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B0B013">
      <w:pPr>
        <w:ind w:firstLine="883" w:firstLineChars="200"/>
        <w:jc w:val="center"/>
        <w:rPr>
          <w:rFonts w:hint="eastAsia" w:ascii="宋体" w:hAnsi="宋体"/>
          <w:b/>
          <w:sz w:val="44"/>
          <w:szCs w:val="44"/>
        </w:rPr>
      </w:pPr>
    </w:p>
    <w:p w14:paraId="05E4000E">
      <w:pPr>
        <w:ind w:firstLine="883" w:firstLineChars="200"/>
        <w:jc w:val="center"/>
        <w:rPr>
          <w:rFonts w:ascii="宋体" w:hAnsi="宋体"/>
          <w:b/>
          <w:sz w:val="44"/>
          <w:szCs w:val="44"/>
        </w:rPr>
      </w:pPr>
    </w:p>
    <w:p w14:paraId="6302C5D9">
      <w:pPr>
        <w:ind w:firstLine="883" w:firstLineChars="200"/>
        <w:jc w:val="center"/>
        <w:rPr>
          <w:rFonts w:ascii="宋体" w:hAnsi="宋体"/>
          <w:b/>
          <w:sz w:val="44"/>
          <w:szCs w:val="44"/>
        </w:rPr>
      </w:pPr>
    </w:p>
    <w:p w14:paraId="49611184">
      <w:pPr>
        <w:ind w:firstLine="883" w:firstLineChars="200"/>
        <w:jc w:val="center"/>
        <w:rPr>
          <w:rFonts w:ascii="宋体" w:hAnsi="宋体"/>
          <w:b/>
          <w:sz w:val="44"/>
          <w:szCs w:val="44"/>
        </w:rPr>
      </w:pPr>
      <w:r>
        <w:rPr>
          <w:rFonts w:hint="eastAsia" w:ascii="宋体" w:hAnsi="宋体"/>
          <w:b/>
          <w:sz w:val="44"/>
          <w:szCs w:val="44"/>
        </w:rPr>
        <w:t>山西省地方标准</w:t>
      </w:r>
    </w:p>
    <w:p w14:paraId="6EC2CE8E">
      <w:pPr>
        <w:ind w:firstLine="883" w:firstLineChars="200"/>
        <w:jc w:val="center"/>
        <w:rPr>
          <w:rFonts w:ascii="宋体" w:hAnsi="宋体"/>
          <w:b/>
          <w:sz w:val="44"/>
          <w:szCs w:val="44"/>
        </w:rPr>
      </w:pPr>
      <w:r>
        <w:rPr>
          <w:rFonts w:hint="eastAsia" w:ascii="宋体" w:hAnsi="宋体"/>
          <w:b/>
          <w:sz w:val="44"/>
          <w:szCs w:val="44"/>
        </w:rPr>
        <w:t>《羊肚菌设施栽培</w:t>
      </w:r>
      <w:r>
        <w:rPr>
          <w:rFonts w:hint="eastAsia" w:ascii="宋体" w:hAnsi="宋体"/>
          <w:b/>
          <w:sz w:val="44"/>
          <w:szCs w:val="44"/>
          <w:lang w:val="en-US" w:eastAsia="zh-CN"/>
        </w:rPr>
        <w:t>技术</w:t>
      </w:r>
      <w:r>
        <w:rPr>
          <w:rFonts w:hint="eastAsia" w:ascii="宋体" w:hAnsi="宋体"/>
          <w:b/>
          <w:sz w:val="44"/>
          <w:szCs w:val="44"/>
        </w:rPr>
        <w:t>规程》</w:t>
      </w:r>
    </w:p>
    <w:p w14:paraId="07AC79B4">
      <w:pPr>
        <w:ind w:firstLine="883" w:firstLineChars="200"/>
        <w:jc w:val="center"/>
        <w:rPr>
          <w:rFonts w:ascii="宋体" w:hAnsi="宋体"/>
          <w:b/>
          <w:sz w:val="44"/>
          <w:szCs w:val="44"/>
        </w:rPr>
      </w:pPr>
      <w:r>
        <w:rPr>
          <w:rFonts w:hint="eastAsia" w:ascii="宋体" w:hAnsi="宋体"/>
          <w:b/>
          <w:sz w:val="44"/>
          <w:szCs w:val="44"/>
          <w:lang w:val="en-US" w:eastAsia="zh-CN"/>
        </w:rPr>
        <w:t>编制</w:t>
      </w:r>
      <w:r>
        <w:rPr>
          <w:rFonts w:hint="eastAsia" w:ascii="宋体" w:hAnsi="宋体"/>
          <w:b/>
          <w:sz w:val="44"/>
          <w:szCs w:val="44"/>
        </w:rPr>
        <w:t>说明</w:t>
      </w:r>
    </w:p>
    <w:p w14:paraId="65C1645B">
      <w:pPr>
        <w:ind w:firstLine="883" w:firstLineChars="200"/>
        <w:rPr>
          <w:rFonts w:ascii="宋体" w:hAnsi="宋体"/>
          <w:b/>
          <w:sz w:val="44"/>
          <w:szCs w:val="44"/>
        </w:rPr>
      </w:pPr>
      <w:r>
        <w:rPr>
          <w:rFonts w:hint="eastAsia" w:ascii="宋体" w:hAnsi="宋体"/>
          <w:b/>
          <w:sz w:val="44"/>
          <w:szCs w:val="44"/>
        </w:rPr>
        <w:t xml:space="preserve">        </w:t>
      </w:r>
    </w:p>
    <w:p w14:paraId="7D031BDA">
      <w:pPr>
        <w:ind w:firstLine="883" w:firstLineChars="200"/>
        <w:rPr>
          <w:rFonts w:ascii="宋体" w:hAnsi="宋体"/>
          <w:b/>
          <w:sz w:val="44"/>
          <w:szCs w:val="44"/>
        </w:rPr>
      </w:pPr>
    </w:p>
    <w:p w14:paraId="04B39817">
      <w:pPr>
        <w:ind w:firstLine="883" w:firstLineChars="200"/>
        <w:rPr>
          <w:rFonts w:ascii="宋体" w:hAnsi="宋体"/>
          <w:b/>
          <w:sz w:val="44"/>
          <w:szCs w:val="44"/>
        </w:rPr>
      </w:pPr>
    </w:p>
    <w:p w14:paraId="55DAED5B">
      <w:pPr>
        <w:ind w:firstLine="883" w:firstLineChars="200"/>
        <w:rPr>
          <w:rFonts w:ascii="宋体" w:hAnsi="宋体"/>
          <w:b/>
          <w:sz w:val="44"/>
          <w:szCs w:val="44"/>
        </w:rPr>
      </w:pPr>
    </w:p>
    <w:p w14:paraId="369E352D">
      <w:pPr>
        <w:ind w:firstLine="883" w:firstLineChars="200"/>
        <w:rPr>
          <w:rFonts w:ascii="宋体" w:hAnsi="宋体"/>
          <w:b/>
          <w:sz w:val="44"/>
          <w:szCs w:val="44"/>
        </w:rPr>
      </w:pPr>
    </w:p>
    <w:p w14:paraId="6845942A">
      <w:pPr>
        <w:ind w:firstLine="883" w:firstLineChars="200"/>
        <w:rPr>
          <w:rFonts w:ascii="宋体" w:hAnsi="宋体"/>
          <w:b/>
          <w:sz w:val="44"/>
          <w:szCs w:val="44"/>
        </w:rPr>
      </w:pPr>
    </w:p>
    <w:p w14:paraId="4B02C580">
      <w:pPr>
        <w:ind w:firstLine="643" w:firstLineChars="200"/>
        <w:jc w:val="center"/>
        <w:rPr>
          <w:rFonts w:ascii="仿宋_GB2312" w:hAnsi="宋体" w:eastAsia="仿宋_GB2312"/>
          <w:b/>
          <w:sz w:val="32"/>
          <w:szCs w:val="32"/>
        </w:rPr>
      </w:pPr>
    </w:p>
    <w:p w14:paraId="2A53BEF5">
      <w:pPr>
        <w:ind w:firstLine="643" w:firstLineChars="200"/>
        <w:jc w:val="center"/>
        <w:rPr>
          <w:rFonts w:ascii="仿宋_GB2312" w:hAnsi="宋体" w:eastAsia="仿宋_GB2312"/>
          <w:b/>
          <w:sz w:val="32"/>
          <w:szCs w:val="32"/>
        </w:rPr>
      </w:pPr>
    </w:p>
    <w:p w14:paraId="39C7719A">
      <w:pPr>
        <w:ind w:firstLine="643" w:firstLineChars="200"/>
        <w:jc w:val="center"/>
        <w:rPr>
          <w:rFonts w:ascii="仿宋_GB2312" w:hAnsi="宋体" w:eastAsia="仿宋_GB2312"/>
          <w:b/>
          <w:sz w:val="32"/>
          <w:szCs w:val="32"/>
        </w:rPr>
      </w:pPr>
    </w:p>
    <w:p w14:paraId="3344F28E">
      <w:pPr>
        <w:ind w:firstLine="643" w:firstLineChars="200"/>
        <w:jc w:val="center"/>
        <w:rPr>
          <w:rFonts w:ascii="仿宋_GB2312" w:hAnsi="宋体" w:eastAsia="仿宋_GB2312"/>
          <w:b/>
          <w:sz w:val="32"/>
          <w:szCs w:val="32"/>
        </w:rPr>
      </w:pPr>
    </w:p>
    <w:p w14:paraId="327045C9">
      <w:pPr>
        <w:ind w:firstLine="643" w:firstLineChars="200"/>
        <w:jc w:val="center"/>
        <w:rPr>
          <w:rFonts w:ascii="仿宋" w:hAnsi="仿宋" w:eastAsia="仿宋"/>
          <w:b/>
          <w:sz w:val="32"/>
          <w:szCs w:val="32"/>
        </w:rPr>
      </w:pPr>
      <w:r>
        <w:rPr>
          <w:rFonts w:hint="eastAsia" w:ascii="仿宋" w:hAnsi="仿宋" w:eastAsia="仿宋"/>
          <w:b/>
          <w:sz w:val="32"/>
          <w:szCs w:val="32"/>
        </w:rPr>
        <w:t>标准</w:t>
      </w:r>
      <w:r>
        <w:rPr>
          <w:rFonts w:hint="eastAsia" w:ascii="仿宋" w:hAnsi="仿宋" w:eastAsia="仿宋"/>
          <w:b/>
          <w:sz w:val="32"/>
          <w:szCs w:val="32"/>
          <w:lang w:val="en-US" w:eastAsia="zh-CN"/>
        </w:rPr>
        <w:t>编制</w:t>
      </w:r>
      <w:r>
        <w:rPr>
          <w:rFonts w:hint="eastAsia" w:ascii="仿宋" w:hAnsi="仿宋" w:eastAsia="仿宋"/>
          <w:b/>
          <w:sz w:val="32"/>
          <w:szCs w:val="32"/>
        </w:rPr>
        <w:t>小组</w:t>
      </w:r>
    </w:p>
    <w:p w14:paraId="4EFF667B">
      <w:pPr>
        <w:ind w:firstLine="643" w:firstLineChars="200"/>
        <w:jc w:val="center"/>
        <w:rPr>
          <w:rFonts w:ascii="仿宋" w:hAnsi="仿宋" w:eastAsia="仿宋"/>
          <w:b/>
          <w:sz w:val="32"/>
          <w:szCs w:val="32"/>
        </w:rPr>
      </w:pPr>
      <w:r>
        <w:rPr>
          <w:rFonts w:ascii="仿宋" w:hAnsi="仿宋" w:eastAsia="仿宋"/>
          <w:b/>
          <w:sz w:val="32"/>
          <w:szCs w:val="32"/>
        </w:rPr>
        <w:t>20</w:t>
      </w:r>
      <w:r>
        <w:rPr>
          <w:rFonts w:hint="eastAsia" w:ascii="仿宋" w:hAnsi="仿宋" w:eastAsia="仿宋"/>
          <w:b/>
          <w:sz w:val="32"/>
          <w:szCs w:val="32"/>
          <w:lang w:val="en-US" w:eastAsia="zh-CN"/>
        </w:rPr>
        <w:t>24</w:t>
      </w:r>
      <w:r>
        <w:rPr>
          <w:rFonts w:ascii="仿宋" w:hAnsi="仿宋" w:eastAsia="仿宋"/>
          <w:b/>
          <w:sz w:val="32"/>
          <w:szCs w:val="32"/>
        </w:rPr>
        <w:t>年</w:t>
      </w:r>
      <w:r>
        <w:rPr>
          <w:rFonts w:hint="eastAsia" w:ascii="仿宋" w:hAnsi="仿宋" w:eastAsia="仿宋"/>
          <w:b/>
          <w:sz w:val="32"/>
          <w:szCs w:val="32"/>
          <w:lang w:val="en-US" w:eastAsia="zh-CN"/>
        </w:rPr>
        <w:t>10</w:t>
      </w:r>
      <w:r>
        <w:rPr>
          <w:rFonts w:ascii="仿宋" w:hAnsi="仿宋" w:eastAsia="仿宋"/>
          <w:b/>
          <w:sz w:val="32"/>
          <w:szCs w:val="32"/>
        </w:rPr>
        <w:t>月</w:t>
      </w:r>
      <w:r>
        <w:rPr>
          <w:rFonts w:hint="eastAsia" w:ascii="仿宋" w:hAnsi="仿宋" w:eastAsia="仿宋"/>
          <w:b/>
          <w:sz w:val="32"/>
          <w:szCs w:val="32"/>
          <w:lang w:val="en-US" w:eastAsia="zh-CN"/>
        </w:rPr>
        <w:t>17</w:t>
      </w:r>
      <w:r>
        <w:rPr>
          <w:rFonts w:ascii="仿宋" w:hAnsi="仿宋" w:eastAsia="仿宋"/>
          <w:b/>
          <w:sz w:val="32"/>
          <w:szCs w:val="32"/>
        </w:rPr>
        <w:t>日</w:t>
      </w:r>
    </w:p>
    <w:p w14:paraId="24164F83">
      <w:pPr>
        <w:ind w:firstLine="560" w:firstLineChars="200"/>
        <w:jc w:val="left"/>
        <w:rPr>
          <w:sz w:val="28"/>
        </w:rPr>
      </w:pPr>
    </w:p>
    <w:p w14:paraId="2279EFD7">
      <w:pPr>
        <w:ind w:firstLine="560" w:firstLineChars="200"/>
        <w:jc w:val="left"/>
        <w:rPr>
          <w:sz w:val="28"/>
        </w:rPr>
      </w:pPr>
    </w:p>
    <w:p w14:paraId="09B6ED6F">
      <w:pPr>
        <w:ind w:firstLine="560" w:firstLineChars="200"/>
        <w:jc w:val="left"/>
        <w:rPr>
          <w:sz w:val="28"/>
        </w:rPr>
      </w:pPr>
    </w:p>
    <w:p w14:paraId="7FA9053A">
      <w:pPr>
        <w:jc w:val="left"/>
        <w:rPr>
          <w:sz w:val="28"/>
        </w:rPr>
      </w:pPr>
    </w:p>
    <w:p w14:paraId="6DF019B3">
      <w:pPr>
        <w:pageBreakBefore/>
        <w:jc w:val="center"/>
        <w:rPr>
          <w:rFonts w:ascii="宋体" w:hAnsi="宋体"/>
          <w:b/>
          <w:w w:val="90"/>
          <w:sz w:val="36"/>
          <w:szCs w:val="36"/>
        </w:rPr>
      </w:pPr>
      <w:r>
        <w:rPr>
          <w:rFonts w:hint="eastAsia" w:ascii="宋体" w:hAnsi="宋体"/>
          <w:b/>
          <w:w w:val="90"/>
          <w:sz w:val="36"/>
          <w:szCs w:val="36"/>
        </w:rPr>
        <w:t>山西省地方标准</w:t>
      </w:r>
    </w:p>
    <w:p w14:paraId="14F9A5C1">
      <w:pPr>
        <w:jc w:val="center"/>
        <w:rPr>
          <w:rFonts w:ascii="宋体" w:hAnsi="宋体"/>
          <w:b/>
          <w:w w:val="90"/>
          <w:sz w:val="36"/>
          <w:szCs w:val="36"/>
        </w:rPr>
      </w:pPr>
      <w:r>
        <w:rPr>
          <w:rFonts w:hint="eastAsia" w:ascii="宋体" w:hAnsi="宋体"/>
          <w:b/>
          <w:w w:val="90"/>
          <w:sz w:val="36"/>
          <w:szCs w:val="36"/>
        </w:rPr>
        <w:t>《</w:t>
      </w:r>
      <w:r>
        <w:rPr>
          <w:rFonts w:hint="eastAsia" w:ascii="宋体" w:hAnsi="宋体" w:cs="Times New Roman"/>
          <w:b/>
          <w:sz w:val="36"/>
          <w:szCs w:val="36"/>
        </w:rPr>
        <w:t>羊肚菌设施栽培技术规程</w:t>
      </w:r>
      <w:r>
        <w:rPr>
          <w:rFonts w:hint="eastAsia" w:ascii="宋体" w:hAnsi="宋体"/>
          <w:b/>
          <w:w w:val="90"/>
          <w:sz w:val="36"/>
          <w:szCs w:val="36"/>
        </w:rPr>
        <w:t>》</w:t>
      </w:r>
    </w:p>
    <w:p w14:paraId="3BE38384">
      <w:pPr>
        <w:jc w:val="center"/>
        <w:rPr>
          <w:sz w:val="36"/>
          <w:szCs w:val="36"/>
        </w:rPr>
      </w:pPr>
      <w:r>
        <w:rPr>
          <w:rFonts w:hint="eastAsia" w:ascii="宋体" w:hAnsi="宋体"/>
          <w:b/>
          <w:bCs/>
          <w:w w:val="90"/>
          <w:sz w:val="36"/>
          <w:szCs w:val="36"/>
          <w:lang w:val="en-US" w:eastAsia="zh-CN"/>
        </w:rPr>
        <w:t>编制</w:t>
      </w:r>
      <w:r>
        <w:rPr>
          <w:rFonts w:hint="eastAsia" w:ascii="宋体" w:hAnsi="宋体"/>
          <w:b/>
          <w:bCs/>
          <w:w w:val="90"/>
          <w:sz w:val="36"/>
          <w:szCs w:val="36"/>
        </w:rPr>
        <w:t>说明</w:t>
      </w:r>
    </w:p>
    <w:p w14:paraId="7C39A690">
      <w:pPr>
        <w:numPr>
          <w:ilvl w:val="0"/>
          <w:numId w:val="0"/>
        </w:numPr>
        <w:spacing w:line="360" w:lineRule="auto"/>
        <w:ind w:firstLine="480" w:firstLineChars="200"/>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一、工作简况</w:t>
      </w:r>
    </w:p>
    <w:p w14:paraId="3546C9C9">
      <w:pPr>
        <w:widowControl/>
        <w:spacing w:line="360" w:lineRule="auto"/>
        <w:ind w:firstLine="480" w:firstLineChars="200"/>
        <w:jc w:val="lef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（一）任务来源</w:t>
      </w:r>
    </w:p>
    <w:p w14:paraId="654A46CE">
      <w:pPr>
        <w:widowControl/>
        <w:spacing w:line="360" w:lineRule="auto"/>
        <w:ind w:firstLine="480" w:firstLineChars="200"/>
        <w:jc w:val="lef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根据山西省市场监督管理局《2023年省级地方标准立项指南》、《标准化工作导则 第1部分：标准的结构和编写》（GB/T 1.1-2020）、《标准化工作导则 第2部分：以ISO/IEC标准化文件为基础的标准化文件起草规则》（GB/T 1.2-2020）及国家有关法律、法规研制本标准。</w:t>
      </w:r>
    </w:p>
    <w:p w14:paraId="03ACA9B7">
      <w:pPr>
        <w:widowControl/>
        <w:spacing w:line="360" w:lineRule="auto"/>
        <w:ind w:firstLine="480" w:firstLineChars="200"/>
        <w:jc w:val="lef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（二）起草单位和主要起草人</w:t>
      </w:r>
    </w:p>
    <w:p w14:paraId="05AC3ACB">
      <w:pPr>
        <w:spacing w:line="360" w:lineRule="auto"/>
        <w:ind w:firstLine="480" w:firstLineChars="200"/>
        <w:jc w:val="left"/>
        <w:outlineLvl w:val="1"/>
        <w:rPr>
          <w:rFonts w:ascii="仿宋_GB2312" w:hAnsi="宋体" w:eastAsia="仿宋_GB2312"/>
          <w:sz w:val="24"/>
        </w:rPr>
      </w:pPr>
      <w:r>
        <w:rPr>
          <w:rFonts w:ascii="仿宋_GB2312" w:hAnsi="宋体" w:eastAsia="仿宋_GB2312"/>
          <w:sz w:val="24"/>
        </w:rPr>
        <w:t>起草任务由</w:t>
      </w:r>
      <w:r>
        <w:rPr>
          <w:rFonts w:hint="eastAsia" w:ascii="仿宋_GB2312" w:hAnsi="宋体" w:eastAsia="仿宋_GB2312" w:cs="Times New Roman"/>
          <w:sz w:val="24"/>
          <w:lang w:val="en-US" w:eastAsia="zh-CN"/>
        </w:rPr>
        <w:t>山西农业大学</w:t>
      </w:r>
      <w:r>
        <w:rPr>
          <w:rFonts w:hint="eastAsia" w:ascii="仿宋_GB2312" w:hAnsi="宋体" w:eastAsia="仿宋_GB2312"/>
          <w:sz w:val="24"/>
          <w:lang w:eastAsia="zh-CN"/>
        </w:rPr>
        <w:t>承担</w:t>
      </w:r>
      <w:r>
        <w:rPr>
          <w:rFonts w:ascii="仿宋_GB2312" w:hAnsi="宋体" w:eastAsia="仿宋_GB2312"/>
          <w:sz w:val="24"/>
        </w:rPr>
        <w:t>。</w:t>
      </w:r>
    </w:p>
    <w:p w14:paraId="675BC2C2">
      <w:pPr>
        <w:widowControl/>
        <w:spacing w:line="360" w:lineRule="auto"/>
        <w:ind w:firstLine="480" w:firstLineChars="200"/>
        <w:jc w:val="center"/>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主要起草人信息</w:t>
      </w:r>
    </w:p>
    <w:tbl>
      <w:tblPr>
        <w:tblStyle w:val="9"/>
        <w:tblW w:w="5537" w:type="pct"/>
        <w:tblInd w:w="-2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3"/>
        <w:gridCol w:w="964"/>
        <w:gridCol w:w="1316"/>
        <w:gridCol w:w="3429"/>
        <w:gridCol w:w="2229"/>
      </w:tblGrid>
      <w:tr w14:paraId="4D890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pct"/>
          </w:tcPr>
          <w:p w14:paraId="5A123D92">
            <w:pPr>
              <w:keepNext w:val="0"/>
              <w:keepLines w:val="0"/>
              <w:suppressLineNumbers w:val="0"/>
              <w:spacing w:before="0" w:beforeAutospacing="0" w:after="0" w:afterAutospacing="0" w:line="360" w:lineRule="auto"/>
              <w:ind w:left="0" w:right="0"/>
              <w:jc w:val="center"/>
              <w:outlineLvl w:val="1"/>
              <w:rPr>
                <w:rFonts w:hint="eastAsia" w:ascii="仿宋_GB2312" w:hAnsi="宋体" w:eastAsia="仿宋_GB2312" w:cs="Times New Roman"/>
                <w:sz w:val="21"/>
                <w:szCs w:val="21"/>
              </w:rPr>
            </w:pPr>
            <w:r>
              <w:rPr>
                <w:rFonts w:hint="eastAsia" w:ascii="仿宋_GB2312" w:hAnsi="宋体" w:eastAsia="仿宋_GB2312" w:cs="Times New Roman"/>
                <w:sz w:val="21"/>
                <w:szCs w:val="21"/>
              </w:rPr>
              <w:t>姓名</w:t>
            </w:r>
          </w:p>
        </w:tc>
        <w:tc>
          <w:tcPr>
            <w:tcW w:w="511" w:type="pct"/>
          </w:tcPr>
          <w:p w14:paraId="6EE2AF1B">
            <w:pPr>
              <w:keepNext w:val="0"/>
              <w:keepLines w:val="0"/>
              <w:suppressLineNumbers w:val="0"/>
              <w:spacing w:before="0" w:beforeAutospacing="0" w:after="0" w:afterAutospacing="0" w:line="360" w:lineRule="auto"/>
              <w:ind w:left="0" w:right="0"/>
              <w:jc w:val="center"/>
              <w:outlineLvl w:val="1"/>
              <w:rPr>
                <w:rFonts w:hint="eastAsia" w:ascii="仿宋_GB2312" w:hAnsi="宋体" w:eastAsia="仿宋_GB2312" w:cs="Times New Roman"/>
                <w:sz w:val="21"/>
                <w:szCs w:val="21"/>
              </w:rPr>
            </w:pPr>
            <w:r>
              <w:rPr>
                <w:rFonts w:hint="eastAsia" w:ascii="仿宋_GB2312" w:hAnsi="宋体" w:eastAsia="仿宋_GB2312" w:cs="Times New Roman"/>
                <w:sz w:val="21"/>
                <w:szCs w:val="21"/>
              </w:rPr>
              <w:t>性别</w:t>
            </w:r>
          </w:p>
        </w:tc>
        <w:tc>
          <w:tcPr>
            <w:tcW w:w="697" w:type="pct"/>
          </w:tcPr>
          <w:p w14:paraId="3144C5A9">
            <w:pPr>
              <w:keepNext w:val="0"/>
              <w:keepLines w:val="0"/>
              <w:suppressLineNumbers w:val="0"/>
              <w:spacing w:before="0" w:beforeAutospacing="0" w:after="0" w:afterAutospacing="0" w:line="360" w:lineRule="auto"/>
              <w:ind w:left="0" w:right="0"/>
              <w:jc w:val="center"/>
              <w:outlineLvl w:val="1"/>
              <w:rPr>
                <w:rFonts w:hint="eastAsia" w:ascii="仿宋_GB2312" w:hAnsi="宋体" w:eastAsia="仿宋_GB2312" w:cs="Times New Roman"/>
                <w:sz w:val="21"/>
                <w:szCs w:val="21"/>
              </w:rPr>
            </w:pPr>
            <w:r>
              <w:rPr>
                <w:rFonts w:hint="eastAsia" w:ascii="仿宋_GB2312" w:hAnsi="宋体" w:eastAsia="仿宋_GB2312" w:cs="Times New Roman"/>
                <w:sz w:val="21"/>
                <w:szCs w:val="21"/>
              </w:rPr>
              <w:t>职务/职称</w:t>
            </w:r>
          </w:p>
        </w:tc>
        <w:tc>
          <w:tcPr>
            <w:tcW w:w="1817" w:type="pct"/>
          </w:tcPr>
          <w:p w14:paraId="38316DF3">
            <w:pPr>
              <w:keepNext w:val="0"/>
              <w:keepLines w:val="0"/>
              <w:suppressLineNumbers w:val="0"/>
              <w:spacing w:before="0" w:beforeAutospacing="0" w:after="0" w:afterAutospacing="0" w:line="360" w:lineRule="auto"/>
              <w:ind w:left="0" w:right="0" w:firstLine="420" w:firstLineChars="200"/>
              <w:jc w:val="center"/>
              <w:outlineLvl w:val="1"/>
              <w:rPr>
                <w:rFonts w:hint="eastAsia" w:ascii="仿宋_GB2312" w:hAnsi="宋体" w:eastAsia="仿宋_GB2312" w:cs="Times New Roman"/>
                <w:sz w:val="21"/>
                <w:szCs w:val="21"/>
              </w:rPr>
            </w:pPr>
            <w:r>
              <w:rPr>
                <w:rFonts w:hint="eastAsia" w:ascii="仿宋_GB2312" w:hAnsi="宋体" w:eastAsia="仿宋_GB2312" w:cs="Times New Roman"/>
                <w:sz w:val="21"/>
                <w:szCs w:val="21"/>
              </w:rPr>
              <w:t>工作单位</w:t>
            </w:r>
          </w:p>
        </w:tc>
        <w:tc>
          <w:tcPr>
            <w:tcW w:w="1181" w:type="pct"/>
          </w:tcPr>
          <w:p w14:paraId="1ACF5F23">
            <w:pPr>
              <w:keepNext w:val="0"/>
              <w:keepLines w:val="0"/>
              <w:suppressLineNumbers w:val="0"/>
              <w:spacing w:before="0" w:beforeAutospacing="0" w:after="0" w:afterAutospacing="0" w:line="360" w:lineRule="auto"/>
              <w:ind w:left="0" w:right="0"/>
              <w:jc w:val="center"/>
              <w:outlineLvl w:val="1"/>
              <w:rPr>
                <w:rFonts w:hint="eastAsia" w:ascii="仿宋_GB2312" w:hAnsi="宋体" w:eastAsia="仿宋_GB2312" w:cs="Times New Roman"/>
                <w:sz w:val="21"/>
                <w:szCs w:val="21"/>
              </w:rPr>
            </w:pPr>
            <w:r>
              <w:rPr>
                <w:rFonts w:hint="eastAsia" w:ascii="仿宋_GB2312" w:hAnsi="宋体" w:eastAsia="仿宋_GB2312" w:cs="Times New Roman"/>
                <w:sz w:val="21"/>
                <w:szCs w:val="21"/>
              </w:rPr>
              <w:t>任务分工</w:t>
            </w:r>
          </w:p>
        </w:tc>
      </w:tr>
      <w:tr w14:paraId="09A8C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pct"/>
            <w:vAlign w:val="center"/>
          </w:tcPr>
          <w:p w14:paraId="12041B6C">
            <w:pPr>
              <w:keepNext w:val="0"/>
              <w:keepLines w:val="0"/>
              <w:suppressLineNumbers w:val="0"/>
              <w:spacing w:before="0" w:beforeAutospacing="0" w:after="0" w:afterAutospacing="0" w:line="360" w:lineRule="auto"/>
              <w:ind w:left="0" w:right="0"/>
              <w:jc w:val="center"/>
              <w:outlineLvl w:val="1"/>
              <w:rPr>
                <w:rFonts w:hint="eastAsia" w:ascii="仿宋_GB2312" w:hAnsi="宋体" w:eastAsia="仿宋_GB2312" w:cs="Times New Roman"/>
                <w:sz w:val="21"/>
                <w:szCs w:val="21"/>
                <w:lang w:eastAsia="zh-CN"/>
              </w:rPr>
            </w:pPr>
            <w:r>
              <w:rPr>
                <w:rFonts w:hint="eastAsia" w:ascii="仿宋_GB2312" w:hAnsi="宋体" w:eastAsia="仿宋_GB2312" w:cs="Times New Roman"/>
                <w:sz w:val="21"/>
                <w:szCs w:val="21"/>
                <w:lang w:val="en-US" w:eastAsia="zh-CN"/>
              </w:rPr>
              <w:t>张勇</w:t>
            </w:r>
          </w:p>
        </w:tc>
        <w:tc>
          <w:tcPr>
            <w:tcW w:w="511" w:type="pct"/>
            <w:vAlign w:val="center"/>
          </w:tcPr>
          <w:p w14:paraId="6E3EC4A8">
            <w:pPr>
              <w:keepNext w:val="0"/>
              <w:keepLines w:val="0"/>
              <w:suppressLineNumbers w:val="0"/>
              <w:spacing w:before="0" w:beforeAutospacing="0" w:after="0" w:afterAutospacing="0" w:line="360" w:lineRule="auto"/>
              <w:ind w:left="0" w:right="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男</w:t>
            </w:r>
          </w:p>
        </w:tc>
        <w:tc>
          <w:tcPr>
            <w:tcW w:w="697" w:type="pct"/>
            <w:vAlign w:val="center"/>
          </w:tcPr>
          <w:p w14:paraId="7DCDDBE5">
            <w:pPr>
              <w:keepNext w:val="0"/>
              <w:keepLines w:val="0"/>
              <w:suppressLineNumbers w:val="0"/>
              <w:spacing w:before="0" w:beforeAutospacing="0" w:after="0" w:afterAutospacing="0" w:line="360" w:lineRule="auto"/>
              <w:ind w:left="0" w:right="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副院长</w:t>
            </w:r>
          </w:p>
        </w:tc>
        <w:tc>
          <w:tcPr>
            <w:tcW w:w="1817" w:type="pct"/>
            <w:vAlign w:val="top"/>
          </w:tcPr>
          <w:p w14:paraId="0BB274FC">
            <w:pPr>
              <w:keepNext w:val="0"/>
              <w:keepLines w:val="0"/>
              <w:suppressLineNumbers w:val="0"/>
              <w:spacing w:before="0" w:beforeAutospacing="0" w:after="0" w:afterAutospacing="0" w:line="360" w:lineRule="auto"/>
              <w:ind w:left="0" w:right="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山西农业大学食品科学与工程学院</w:t>
            </w:r>
          </w:p>
        </w:tc>
        <w:tc>
          <w:tcPr>
            <w:tcW w:w="1181" w:type="pct"/>
            <w:vAlign w:val="center"/>
          </w:tcPr>
          <w:p w14:paraId="5CF46DCE">
            <w:pPr>
              <w:keepNext w:val="0"/>
              <w:keepLines w:val="0"/>
              <w:suppressLineNumbers w:val="0"/>
              <w:spacing w:before="0" w:beforeAutospacing="0" w:after="0" w:afterAutospacing="0" w:line="360" w:lineRule="auto"/>
              <w:ind w:left="0" w:right="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全面负责</w:t>
            </w:r>
          </w:p>
        </w:tc>
      </w:tr>
      <w:tr w14:paraId="4912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pct"/>
            <w:shd w:val="clear" w:color="auto" w:fill="auto"/>
            <w:vAlign w:val="center"/>
          </w:tcPr>
          <w:p w14:paraId="24DC1513">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kern w:val="2"/>
                <w:sz w:val="21"/>
                <w:szCs w:val="21"/>
                <w:lang w:val="en-US" w:eastAsia="zh-CN" w:bidi="ar-SA"/>
              </w:rPr>
            </w:pPr>
            <w:r>
              <w:rPr>
                <w:rFonts w:hint="eastAsia" w:ascii="仿宋_GB2312" w:hAnsi="宋体" w:eastAsia="仿宋_GB2312" w:cs="Times New Roman"/>
                <w:sz w:val="21"/>
                <w:szCs w:val="21"/>
                <w:lang w:val="en-US" w:eastAsia="zh-CN"/>
              </w:rPr>
              <w:t>萧晋川</w:t>
            </w:r>
          </w:p>
        </w:tc>
        <w:tc>
          <w:tcPr>
            <w:tcW w:w="511" w:type="pct"/>
            <w:shd w:val="clear" w:color="auto" w:fill="auto"/>
            <w:vAlign w:val="center"/>
          </w:tcPr>
          <w:p w14:paraId="1D3D223E">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kern w:val="2"/>
                <w:sz w:val="21"/>
                <w:szCs w:val="21"/>
                <w:lang w:val="en-US" w:eastAsia="zh-CN" w:bidi="ar-SA"/>
              </w:rPr>
            </w:pPr>
            <w:r>
              <w:rPr>
                <w:rFonts w:hint="eastAsia" w:ascii="仿宋_GB2312" w:hAnsi="宋体" w:eastAsia="仿宋_GB2312" w:cs="Times New Roman"/>
                <w:sz w:val="21"/>
                <w:szCs w:val="21"/>
                <w:lang w:val="en-US" w:eastAsia="zh-CN"/>
              </w:rPr>
              <w:t>男</w:t>
            </w:r>
          </w:p>
        </w:tc>
        <w:tc>
          <w:tcPr>
            <w:tcW w:w="697" w:type="pct"/>
            <w:shd w:val="clear" w:color="auto" w:fill="auto"/>
            <w:vAlign w:val="center"/>
          </w:tcPr>
          <w:p w14:paraId="5C812AAB">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kern w:val="2"/>
                <w:sz w:val="21"/>
                <w:szCs w:val="21"/>
                <w:lang w:val="en-US" w:eastAsia="zh-CN" w:bidi="ar-SA"/>
              </w:rPr>
            </w:pPr>
            <w:r>
              <w:rPr>
                <w:rFonts w:hint="eastAsia" w:ascii="仿宋_GB2312" w:hAnsi="宋体" w:eastAsia="仿宋_GB2312" w:cs="Times New Roman"/>
                <w:sz w:val="21"/>
                <w:szCs w:val="21"/>
                <w:lang w:val="en-US" w:eastAsia="zh-CN"/>
              </w:rPr>
              <w:t>副研究员</w:t>
            </w:r>
          </w:p>
        </w:tc>
        <w:tc>
          <w:tcPr>
            <w:tcW w:w="1817" w:type="pct"/>
            <w:shd w:val="clear" w:color="auto" w:fill="auto"/>
            <w:vAlign w:val="top"/>
          </w:tcPr>
          <w:p w14:paraId="63BB2960">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kern w:val="2"/>
                <w:sz w:val="21"/>
                <w:szCs w:val="21"/>
                <w:lang w:val="en-US" w:eastAsia="zh-CN" w:bidi="ar-SA"/>
              </w:rPr>
            </w:pPr>
            <w:r>
              <w:rPr>
                <w:rFonts w:hint="eastAsia" w:ascii="仿宋_GB2312" w:hAnsi="宋体" w:eastAsia="仿宋_GB2312" w:cs="Times New Roman"/>
                <w:sz w:val="21"/>
                <w:szCs w:val="21"/>
                <w:lang w:eastAsia="zh-CN"/>
              </w:rPr>
              <w:t>山西</w:t>
            </w:r>
            <w:r>
              <w:rPr>
                <w:rFonts w:hint="eastAsia" w:ascii="仿宋_GB2312" w:hAnsi="宋体" w:eastAsia="仿宋_GB2312" w:cs="Times New Roman"/>
                <w:sz w:val="21"/>
                <w:szCs w:val="21"/>
                <w:lang w:val="en-US" w:eastAsia="zh-CN"/>
              </w:rPr>
              <w:t>农业大学</w:t>
            </w:r>
            <w:r>
              <w:rPr>
                <w:rFonts w:hint="eastAsia" w:ascii="仿宋_GB2312" w:hAnsi="宋体" w:eastAsia="仿宋_GB2312" w:cs="Times New Roman"/>
                <w:sz w:val="21"/>
                <w:szCs w:val="21"/>
                <w:lang w:eastAsia="zh-CN"/>
              </w:rPr>
              <w:t>山西功能食品研究院</w:t>
            </w:r>
          </w:p>
        </w:tc>
        <w:tc>
          <w:tcPr>
            <w:tcW w:w="1181" w:type="pct"/>
            <w:shd w:val="clear" w:color="auto" w:fill="auto"/>
            <w:vAlign w:val="top"/>
          </w:tcPr>
          <w:p w14:paraId="24740805">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kern w:val="2"/>
                <w:sz w:val="21"/>
                <w:szCs w:val="21"/>
                <w:lang w:val="en-US" w:eastAsia="zh-CN" w:bidi="ar-SA"/>
              </w:rPr>
            </w:pPr>
            <w:r>
              <w:rPr>
                <w:rFonts w:hint="eastAsia" w:ascii="仿宋_GB2312" w:hAnsi="宋体" w:eastAsia="仿宋_GB2312" w:cs="Times New Roman"/>
                <w:sz w:val="21"/>
                <w:szCs w:val="21"/>
                <w:lang w:val="en-US" w:eastAsia="zh-CN"/>
              </w:rPr>
              <w:t>调研与数据收集</w:t>
            </w:r>
          </w:p>
        </w:tc>
      </w:tr>
      <w:tr w14:paraId="02175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pct"/>
            <w:shd w:val="clear" w:color="auto" w:fill="auto"/>
            <w:vAlign w:val="center"/>
          </w:tcPr>
          <w:p w14:paraId="0F3A5FFC">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kern w:val="2"/>
                <w:sz w:val="21"/>
                <w:szCs w:val="21"/>
                <w:lang w:val="en-US" w:eastAsia="zh-CN" w:bidi="ar-SA"/>
              </w:rPr>
            </w:pPr>
            <w:r>
              <w:rPr>
                <w:rFonts w:hint="eastAsia" w:ascii="仿宋_GB2312" w:hAnsi="宋体" w:eastAsia="仿宋_GB2312" w:cs="Times New Roman"/>
                <w:sz w:val="21"/>
                <w:szCs w:val="21"/>
                <w:lang w:val="en-US" w:eastAsia="zh-CN"/>
              </w:rPr>
              <w:t>李青</w:t>
            </w:r>
          </w:p>
        </w:tc>
        <w:tc>
          <w:tcPr>
            <w:tcW w:w="511" w:type="pct"/>
            <w:shd w:val="clear" w:color="auto" w:fill="auto"/>
            <w:vAlign w:val="center"/>
          </w:tcPr>
          <w:p w14:paraId="5C357C55">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kern w:val="2"/>
                <w:sz w:val="21"/>
                <w:szCs w:val="21"/>
                <w:lang w:val="en-US" w:eastAsia="zh-CN" w:bidi="ar-SA"/>
              </w:rPr>
            </w:pPr>
            <w:r>
              <w:rPr>
                <w:rFonts w:hint="eastAsia" w:ascii="仿宋_GB2312" w:hAnsi="宋体" w:eastAsia="仿宋_GB2312" w:cs="Times New Roman"/>
                <w:sz w:val="21"/>
                <w:szCs w:val="21"/>
                <w:lang w:val="en-US" w:eastAsia="zh-CN"/>
              </w:rPr>
              <w:t>女</w:t>
            </w:r>
          </w:p>
        </w:tc>
        <w:tc>
          <w:tcPr>
            <w:tcW w:w="697" w:type="pct"/>
            <w:shd w:val="clear" w:color="auto" w:fill="auto"/>
            <w:vAlign w:val="center"/>
          </w:tcPr>
          <w:p w14:paraId="0923780C">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kern w:val="2"/>
                <w:sz w:val="21"/>
                <w:szCs w:val="21"/>
                <w:lang w:val="en-US" w:eastAsia="zh-CN" w:bidi="ar-SA"/>
              </w:rPr>
            </w:pPr>
            <w:r>
              <w:rPr>
                <w:rFonts w:hint="eastAsia" w:ascii="仿宋_GB2312" w:hAnsi="宋体" w:eastAsia="仿宋_GB2312" w:cs="Times New Roman"/>
                <w:sz w:val="21"/>
                <w:szCs w:val="21"/>
                <w:lang w:val="en-US" w:eastAsia="zh-CN"/>
              </w:rPr>
              <w:t>副研究员</w:t>
            </w:r>
          </w:p>
        </w:tc>
        <w:tc>
          <w:tcPr>
            <w:tcW w:w="1817" w:type="pct"/>
            <w:shd w:val="clear" w:color="auto" w:fill="auto"/>
            <w:vAlign w:val="top"/>
          </w:tcPr>
          <w:p w14:paraId="50F34F76">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kern w:val="2"/>
                <w:sz w:val="21"/>
                <w:szCs w:val="21"/>
                <w:lang w:val="en-US" w:eastAsia="zh-CN" w:bidi="ar-SA"/>
              </w:rPr>
            </w:pPr>
            <w:r>
              <w:rPr>
                <w:rFonts w:hint="eastAsia" w:ascii="仿宋_GB2312" w:hAnsi="宋体" w:eastAsia="仿宋_GB2312" w:cs="Times New Roman"/>
                <w:sz w:val="21"/>
                <w:szCs w:val="21"/>
                <w:lang w:val="en-US" w:eastAsia="zh-CN"/>
              </w:rPr>
              <w:t>山西农业大学食品科学与工程学院</w:t>
            </w:r>
          </w:p>
        </w:tc>
        <w:tc>
          <w:tcPr>
            <w:tcW w:w="1181" w:type="pct"/>
            <w:shd w:val="clear" w:color="auto" w:fill="auto"/>
            <w:vAlign w:val="center"/>
          </w:tcPr>
          <w:p w14:paraId="7412EE7B">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kern w:val="2"/>
                <w:sz w:val="21"/>
                <w:szCs w:val="21"/>
                <w:lang w:val="en-US" w:eastAsia="zh-CN" w:bidi="ar-SA"/>
              </w:rPr>
            </w:pPr>
            <w:r>
              <w:rPr>
                <w:rFonts w:hint="eastAsia" w:ascii="仿宋_GB2312" w:hAnsi="宋体" w:eastAsia="仿宋_GB2312" w:cs="Times New Roman"/>
                <w:sz w:val="21"/>
                <w:szCs w:val="21"/>
                <w:lang w:val="en-US" w:eastAsia="zh-CN"/>
              </w:rPr>
              <w:t>文件整理及标准编写</w:t>
            </w:r>
          </w:p>
        </w:tc>
      </w:tr>
      <w:tr w14:paraId="39181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pct"/>
            <w:vAlign w:val="top"/>
          </w:tcPr>
          <w:p w14:paraId="2CDD4EB7">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孟俊龙</w:t>
            </w:r>
          </w:p>
        </w:tc>
        <w:tc>
          <w:tcPr>
            <w:tcW w:w="511" w:type="pct"/>
            <w:vAlign w:val="top"/>
          </w:tcPr>
          <w:p w14:paraId="277A4AE2">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男</w:t>
            </w:r>
          </w:p>
        </w:tc>
        <w:tc>
          <w:tcPr>
            <w:tcW w:w="697" w:type="pct"/>
            <w:vAlign w:val="top"/>
          </w:tcPr>
          <w:p w14:paraId="6C666B84">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教授</w:t>
            </w:r>
          </w:p>
        </w:tc>
        <w:tc>
          <w:tcPr>
            <w:tcW w:w="1817" w:type="pct"/>
            <w:vAlign w:val="top"/>
          </w:tcPr>
          <w:p w14:paraId="43FD5F97">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山西农业大学山西功能食品研究院</w:t>
            </w:r>
          </w:p>
        </w:tc>
        <w:tc>
          <w:tcPr>
            <w:tcW w:w="1181" w:type="pct"/>
            <w:vAlign w:val="top"/>
          </w:tcPr>
          <w:p w14:paraId="1C972E84">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调研与数据收集</w:t>
            </w:r>
          </w:p>
        </w:tc>
      </w:tr>
      <w:tr w14:paraId="17250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pct"/>
            <w:vAlign w:val="top"/>
          </w:tcPr>
          <w:p w14:paraId="737440B9">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张红刚</w:t>
            </w:r>
          </w:p>
        </w:tc>
        <w:tc>
          <w:tcPr>
            <w:tcW w:w="511" w:type="pct"/>
            <w:vAlign w:val="top"/>
          </w:tcPr>
          <w:p w14:paraId="496F4E6A">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男</w:t>
            </w:r>
          </w:p>
        </w:tc>
        <w:tc>
          <w:tcPr>
            <w:tcW w:w="697" w:type="pct"/>
            <w:vAlign w:val="top"/>
          </w:tcPr>
          <w:p w14:paraId="243F388C">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副研究员</w:t>
            </w:r>
          </w:p>
        </w:tc>
        <w:tc>
          <w:tcPr>
            <w:tcW w:w="1817" w:type="pct"/>
            <w:vAlign w:val="top"/>
          </w:tcPr>
          <w:p w14:paraId="75B92F59">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山西农业大学山西功能食品研究院</w:t>
            </w:r>
          </w:p>
        </w:tc>
        <w:tc>
          <w:tcPr>
            <w:tcW w:w="1181" w:type="pct"/>
          </w:tcPr>
          <w:p w14:paraId="106DC620">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文件整理</w:t>
            </w:r>
          </w:p>
        </w:tc>
      </w:tr>
      <w:tr w14:paraId="472D7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pct"/>
            <w:vAlign w:val="top"/>
          </w:tcPr>
          <w:p w14:paraId="177091BB">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李云霞</w:t>
            </w:r>
          </w:p>
        </w:tc>
        <w:tc>
          <w:tcPr>
            <w:tcW w:w="511" w:type="pct"/>
            <w:vAlign w:val="top"/>
          </w:tcPr>
          <w:p w14:paraId="023897F8">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女</w:t>
            </w:r>
          </w:p>
        </w:tc>
        <w:tc>
          <w:tcPr>
            <w:tcW w:w="697" w:type="pct"/>
            <w:vAlign w:val="top"/>
          </w:tcPr>
          <w:p w14:paraId="3A236B2E">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助理研究员</w:t>
            </w:r>
          </w:p>
        </w:tc>
        <w:tc>
          <w:tcPr>
            <w:tcW w:w="1817" w:type="pct"/>
            <w:vAlign w:val="top"/>
          </w:tcPr>
          <w:p w14:paraId="7B6E90C2">
            <w:pPr>
              <w:keepNext w:val="0"/>
              <w:keepLines w:val="0"/>
              <w:suppressLineNumbers w:val="0"/>
              <w:spacing w:before="0" w:beforeAutospacing="0" w:after="0" w:afterAutospacing="0" w:line="360" w:lineRule="auto"/>
              <w:ind w:left="0" w:leftChars="0" w:right="0" w:rightChars="0"/>
              <w:jc w:val="center"/>
              <w:outlineLvl w:val="1"/>
              <w:rPr>
                <w:rFonts w:hint="default"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山西农业大科研管理部</w:t>
            </w:r>
          </w:p>
        </w:tc>
        <w:tc>
          <w:tcPr>
            <w:tcW w:w="1181" w:type="pct"/>
          </w:tcPr>
          <w:p w14:paraId="6F4DF587">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文件整理</w:t>
            </w:r>
          </w:p>
        </w:tc>
      </w:tr>
      <w:tr w14:paraId="59826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pct"/>
            <w:vAlign w:val="top"/>
          </w:tcPr>
          <w:p w14:paraId="3A0B484A">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潘  盛</w:t>
            </w:r>
          </w:p>
        </w:tc>
        <w:tc>
          <w:tcPr>
            <w:tcW w:w="511" w:type="pct"/>
            <w:vAlign w:val="top"/>
          </w:tcPr>
          <w:p w14:paraId="6783AFD9">
            <w:pPr>
              <w:keepNext w:val="0"/>
              <w:keepLines w:val="0"/>
              <w:suppressLineNumbers w:val="0"/>
              <w:spacing w:before="0" w:beforeAutospacing="0" w:after="0" w:afterAutospacing="0" w:line="360" w:lineRule="auto"/>
              <w:ind w:left="0" w:leftChars="0" w:right="0" w:rightChars="0"/>
              <w:jc w:val="center"/>
              <w:outlineLvl w:val="1"/>
              <w:rPr>
                <w:rFonts w:hint="default"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男</w:t>
            </w:r>
          </w:p>
        </w:tc>
        <w:tc>
          <w:tcPr>
            <w:tcW w:w="697" w:type="pct"/>
            <w:vAlign w:val="top"/>
          </w:tcPr>
          <w:p w14:paraId="197A9D31">
            <w:pPr>
              <w:keepNext w:val="0"/>
              <w:keepLines w:val="0"/>
              <w:suppressLineNumbers w:val="0"/>
              <w:spacing w:before="0" w:beforeAutospacing="0" w:after="0" w:afterAutospacing="0" w:line="360" w:lineRule="auto"/>
              <w:ind w:left="0" w:leftChars="0" w:right="0" w:rightChars="0"/>
              <w:jc w:val="center"/>
              <w:outlineLvl w:val="1"/>
              <w:rPr>
                <w:rFonts w:hint="default"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经理</w:t>
            </w:r>
          </w:p>
        </w:tc>
        <w:tc>
          <w:tcPr>
            <w:tcW w:w="1817" w:type="pct"/>
            <w:vAlign w:val="top"/>
          </w:tcPr>
          <w:p w14:paraId="20503EF0">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绛县瀚益生物科技有限公司</w:t>
            </w:r>
          </w:p>
        </w:tc>
        <w:tc>
          <w:tcPr>
            <w:tcW w:w="1181" w:type="pct"/>
          </w:tcPr>
          <w:p w14:paraId="4F224BA3">
            <w:pPr>
              <w:keepNext w:val="0"/>
              <w:keepLines w:val="0"/>
              <w:suppressLineNumbers w:val="0"/>
              <w:spacing w:before="0" w:beforeAutospacing="0" w:after="0" w:afterAutospacing="0" w:line="360" w:lineRule="auto"/>
              <w:ind w:left="0" w:leftChars="0" w:right="0" w:rightChars="0"/>
              <w:jc w:val="center"/>
              <w:outlineLvl w:val="1"/>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调研与数据收集</w:t>
            </w:r>
          </w:p>
        </w:tc>
      </w:tr>
    </w:tbl>
    <w:p w14:paraId="72A8159A">
      <w:pPr>
        <w:numPr>
          <w:ilvl w:val="0"/>
          <w:numId w:val="0"/>
        </w:numPr>
        <w:spacing w:line="360" w:lineRule="auto"/>
        <w:ind w:firstLine="480" w:firstLineChars="200"/>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二、制定标准的必要性和意义</w:t>
      </w:r>
    </w:p>
    <w:p w14:paraId="4BFD5E18">
      <w:pPr>
        <w:widowControl/>
        <w:spacing w:line="360" w:lineRule="auto"/>
        <w:ind w:firstLine="480" w:firstLineChars="200"/>
        <w:jc w:val="lef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羊肚菌 (Morchella) 因其菌盖表面有网状棱，像羊肚而得名，又称羊肚子、羊肚菜、阳雀菌、包谷菌、麻子菌等。是一种世界性名贵珍稀的食用菌和药用菌，营养丰富，风味独特，味道鲜美，有“素中之荤”的美称，具有极高的食药用价值与经济价值。野生羊肚菌在我国分布广泛，但随着应用价值的开发，野生羊肚菌资源枯竭，人工栽培羊肚菌面积逐年增加，当前，我国羊肚菌产业已初步向优势区域集中，并形成五大种植优势区域，山西省是暖棚设施冬、春羊肚菌优势种植区域之一。不同地域的自然因素对羊肚菌菌种具有选择性，应配套相应的种植技术、管理方法。目前我省羊肚菌人工种植存在菌种来源驳杂、种植技术多样、产量忽高忽低、质量差异较大等诸多不可控因素，直接制约了羊肚菌种植产业的推广和发展。制定出一整套适合山西地方特点的羊肚菌设施栽培技术规程迫在眉睫。</w:t>
      </w:r>
    </w:p>
    <w:p w14:paraId="78DF216F">
      <w:pPr>
        <w:pStyle w:val="12"/>
        <w:numPr>
          <w:ilvl w:val="0"/>
          <w:numId w:val="0"/>
        </w:numPr>
        <w:spacing w:line="360" w:lineRule="auto"/>
        <w:ind w:firstLine="480" w:firstLineChars="20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通过全国标准信息公共服务平台查询，有关羊肚菌的现行标准共计46项，涉及菌种质量规格、大棚种植、设施种植、林下种植、套种、无公害产品生产等方面，其中我省现行的地方标准仅2项，分别为DB14/T 1858-2019《羊肚菌林下栽培技术规程》、DB14/T 1482-2017《无公害黑脉羊肚菌生产技术规程》，我省作为暖棚设施冬、春羊肚菌优势种植区域之一，设施种植面积逐年增加，但目前关于设施栽培的技术标准短缺。我团队经过多年引进、筛选、驯化最终筛选培育出适应我省自然特点的羊肚菌母种，经过多个基地的实践，菌种已经表现出良好的抗寒、抗病性，成菇率高，肉质厚等特点，产量每亩可达600斤以上。我们对完整的生产过程科学安排，从场地选择、播种方法、养菌、外源营养袋使用、摆放到撤袋后的催菇、育菇、采收和采后处理等均进行了多年的生产实践，已制定出一整套适合山西地方特点的技术规程，能够保障本标准项目的顺利完成，从而规范我省羊肚菌设施栽培技术。该标准项目优于国家、行业标准。</w:t>
      </w:r>
    </w:p>
    <w:p w14:paraId="33FCFB3C">
      <w:pPr>
        <w:numPr>
          <w:ilvl w:val="0"/>
          <w:numId w:val="0"/>
        </w:numPr>
        <w:spacing w:line="360" w:lineRule="auto"/>
        <w:ind w:firstLine="480" w:firstLineChars="200"/>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三、主要起草过程</w:t>
      </w:r>
    </w:p>
    <w:p w14:paraId="2DD03B89">
      <w:pPr>
        <w:numPr>
          <w:ilvl w:val="0"/>
          <w:numId w:val="0"/>
        </w:numPr>
        <w:spacing w:line="360" w:lineRule="auto"/>
        <w:ind w:firstLine="480" w:firstLineChars="20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 成立标准起草工作组</w:t>
      </w:r>
    </w:p>
    <w:p w14:paraId="37304E35">
      <w:pPr>
        <w:pStyle w:val="7"/>
        <w:keepNext w:val="0"/>
        <w:keepLines w:val="0"/>
        <w:widowControl/>
        <w:suppressLineNumbers w:val="0"/>
        <w:wordWrap w:val="0"/>
        <w:spacing w:before="0" w:beforeAutospacing="0" w:after="0" w:afterAutospacing="0" w:line="360" w:lineRule="auto"/>
        <w:ind w:right="0" w:firstLine="480" w:firstLineChars="200"/>
        <w:jc w:val="lef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2023年10月20日，接到山西省市场监督管理局关于下达2023年度第七批山西省地方标准制修订项目计划的通知“晋市监函[2023]351号”后，成立了标准起草工作组。制定详细工作计划，检索羊肚菌栽培相关的国标、行标和地方标准等文献，组织编写人员系统学习和讨论，确定了本标准标准方案和主要技术内容；同时组织学习标准编写模板软件，熟悉软件操作方法。组织标准起草工作组成员根据要求编写标准文本。</w:t>
      </w:r>
    </w:p>
    <w:p w14:paraId="163ECAFB">
      <w:pPr>
        <w:spacing w:line="400" w:lineRule="exact"/>
        <w:ind w:firstLine="480" w:firstLineChars="20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2、调研考察</w:t>
      </w:r>
    </w:p>
    <w:p w14:paraId="212A78A2">
      <w:pPr>
        <w:bidi w:val="0"/>
        <w:spacing w:line="360" w:lineRule="auto"/>
        <w:ind w:firstLine="480" w:firstLineChars="20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2023年10月－2023年11月，在全省范围内进行羊肚菌设施栽培现状及技术需求调研，查阅国内外相关资料，并确定技术规程内容。</w:t>
      </w:r>
    </w:p>
    <w:p w14:paraId="3CDCE6EA">
      <w:pPr>
        <w:spacing w:line="400" w:lineRule="exact"/>
        <w:ind w:firstLine="480" w:firstLineChars="20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3、收集资料</w:t>
      </w:r>
    </w:p>
    <w:p w14:paraId="320CFBAB">
      <w:pPr>
        <w:pStyle w:val="7"/>
        <w:keepNext w:val="0"/>
        <w:keepLines w:val="0"/>
        <w:widowControl/>
        <w:suppressLineNumbers w:val="0"/>
        <w:wordWrap w:val="0"/>
        <w:spacing w:before="0" w:beforeAutospacing="0" w:after="0" w:afterAutospacing="0" w:line="360" w:lineRule="auto"/>
        <w:ind w:right="0" w:firstLine="480" w:firstLineChars="200"/>
        <w:jc w:val="lef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2023年12月，整理项目组以往工作的大量技术资料，结合当前羊肚菌栽培特点和羊肚菌栽培技术规程的要求，赴山西临县、岚县、灵丘、广陵、洪洞、交口等羊肚菌种植基地收集、汇总、分析各类数据、资料，对技术规程进行完善和补充。</w:t>
      </w:r>
    </w:p>
    <w:p w14:paraId="19E9E829">
      <w:pPr>
        <w:spacing w:line="400" w:lineRule="exact"/>
        <w:ind w:firstLine="480" w:firstLineChars="20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4、完成草案</w:t>
      </w:r>
    </w:p>
    <w:p w14:paraId="1F27204A">
      <w:pPr>
        <w:pStyle w:val="12"/>
        <w:ind w:left="0" w:leftChars="0" w:firstLine="480" w:firstLineChars="20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2024年2月，根据征求意见及各类资料，完成《羊肚菌设施栽培技术规程》草案。</w:t>
      </w:r>
    </w:p>
    <w:p w14:paraId="3653731A">
      <w:pPr>
        <w:spacing w:line="400" w:lineRule="exact"/>
        <w:ind w:firstLine="480" w:firstLineChars="20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5、征求意见</w:t>
      </w:r>
    </w:p>
    <w:p w14:paraId="285785B9">
      <w:pPr>
        <w:spacing w:line="360" w:lineRule="auto"/>
        <w:ind w:firstLine="480" w:firstLineChars="20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2024年3月，征求同行专家、羊肚菌种植企业、合作社及技术人员意见，并根据建议对标准文本进行修改完善。</w:t>
      </w:r>
    </w:p>
    <w:p w14:paraId="013B76A8">
      <w:pPr>
        <w:numPr>
          <w:ilvl w:val="0"/>
          <w:numId w:val="0"/>
        </w:numPr>
        <w:spacing w:line="360" w:lineRule="auto"/>
        <w:ind w:leftChars="200" w:firstLine="240" w:firstLineChars="10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6、形成标准初审稿</w:t>
      </w:r>
    </w:p>
    <w:p w14:paraId="1F0137E4">
      <w:pPr>
        <w:spacing w:line="360" w:lineRule="auto"/>
        <w:ind w:firstLine="480" w:firstLineChars="20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2024年4月，完成《羊肚菌设施栽培技术规程》初审稿，于2024年10月17日完成初审。</w:t>
      </w:r>
    </w:p>
    <w:p w14:paraId="1AEB1D83">
      <w:pPr>
        <w:pStyle w:val="14"/>
        <w:spacing w:line="360" w:lineRule="auto"/>
        <w:ind w:firstLine="480" w:firstLineChars="200"/>
        <w:rPr>
          <w:rFonts w:hint="eastAsia" w:ascii="黑体" w:hAnsi="黑体" w:eastAsia="黑体" w:cs="黑体"/>
          <w:b w:val="0"/>
          <w:bCs/>
          <w:kern w:val="2"/>
          <w:sz w:val="24"/>
          <w:szCs w:val="24"/>
          <w:lang w:val="en-US" w:eastAsia="zh-CN" w:bidi="ar-SA"/>
        </w:rPr>
      </w:pPr>
      <w:r>
        <w:rPr>
          <w:rFonts w:hint="eastAsia" w:ascii="黑体" w:hAnsi="黑体" w:eastAsia="黑体" w:cs="黑体"/>
          <w:b w:val="0"/>
          <w:bCs/>
          <w:kern w:val="2"/>
          <w:sz w:val="24"/>
          <w:szCs w:val="24"/>
          <w:lang w:val="en-US" w:eastAsia="zh-CN" w:bidi="ar-SA"/>
        </w:rPr>
        <w:t>四、制定标准的原则和依据，与现行法律、法规、标准的关系</w:t>
      </w:r>
    </w:p>
    <w:p w14:paraId="2F11877D">
      <w:pPr>
        <w:spacing w:line="360" w:lineRule="auto"/>
        <w:ind w:firstLine="480" w:firstLineChars="200"/>
        <w:outlineLvl w:val="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1、本文件依据《中华人民共和国标准化法》《山西省标准化条例》和《省级地方标准管理办法》修订。</w:t>
      </w:r>
    </w:p>
    <w:p w14:paraId="4C912D99">
      <w:pPr>
        <w:spacing w:line="360" w:lineRule="auto"/>
        <w:ind w:firstLine="480" w:firstLineChars="200"/>
        <w:outlineLvl w:val="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2、与已颁布实施的相关国家标准相协调，但先进于相关国家标准。</w:t>
      </w:r>
    </w:p>
    <w:p w14:paraId="0084D420">
      <w:pPr>
        <w:spacing w:line="360" w:lineRule="auto"/>
        <w:ind w:firstLine="480" w:firstLineChars="200"/>
        <w:outlineLvl w:val="0"/>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3、充分考虑山西省气候条件与当前设施羊肚菌生产需求，通过项目调查、研究、试验形成本标准相关内容，经过试验验证和反复修正，标准征求意见稿、修订说明经我省同行专家评审、标准修订工作组内部会议修订，具有先进性。</w:t>
      </w:r>
    </w:p>
    <w:p w14:paraId="12DEEE03">
      <w:pPr>
        <w:spacing w:line="360" w:lineRule="auto"/>
        <w:ind w:firstLine="480" w:firstLineChars="20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4、本标准修订时注重细节、可操作性。针对羊肚菌设施栽培，对术语和定义、栽培场地、栽培技术、管理档案等进行了系统性和规范性的总结，做到言简意赅、通俗易懂，具有实用性。</w:t>
      </w:r>
    </w:p>
    <w:p w14:paraId="4A075ED6">
      <w:pPr>
        <w:spacing w:line="360" w:lineRule="auto"/>
        <w:ind w:firstLine="480" w:firstLineChars="200"/>
        <w:rPr>
          <w:rFonts w:hint="eastAsia" w:ascii="黑体" w:hAnsi="宋体" w:eastAsia="黑体"/>
          <w:b/>
          <w:bCs/>
          <w:sz w:val="32"/>
          <w:szCs w:val="32"/>
          <w:lang w:val="en-US" w:eastAsia="zh-CN"/>
        </w:rPr>
      </w:pPr>
      <w:r>
        <w:rPr>
          <w:rFonts w:hint="eastAsia" w:ascii="仿宋_GB2312" w:hAnsi="宋体" w:eastAsia="仿宋_GB2312" w:cs="Times New Roman"/>
          <w:kern w:val="2"/>
          <w:sz w:val="24"/>
          <w:szCs w:val="24"/>
          <w:lang w:val="en-US" w:eastAsia="zh-CN" w:bidi="ar-SA"/>
        </w:rPr>
        <w:t>5、按照GB/T 1.1-2020 《标准化工作导则 第1部分：标准化文件的结构和起草规则》的要求编写。</w:t>
      </w:r>
    </w:p>
    <w:p w14:paraId="7C491142">
      <w:pPr>
        <w:keepNext w:val="0"/>
        <w:keepLines w:val="0"/>
        <w:widowControl/>
        <w:suppressLineNumbers w:val="0"/>
        <w:ind w:firstLine="480" w:firstLineChars="200"/>
        <w:jc w:val="left"/>
        <w:rPr>
          <w:rFonts w:hint="eastAsia" w:ascii="黑体" w:hAnsi="黑体" w:eastAsia="黑体" w:cs="黑体"/>
          <w:b w:val="0"/>
          <w:bCs/>
          <w:kern w:val="2"/>
          <w:sz w:val="24"/>
          <w:szCs w:val="24"/>
          <w:lang w:val="en-US" w:eastAsia="zh-CN" w:bidi="ar-SA"/>
        </w:rPr>
      </w:pPr>
      <w:r>
        <w:rPr>
          <w:rFonts w:hint="eastAsia" w:ascii="黑体" w:hAnsi="黑体" w:eastAsia="黑体" w:cs="黑体"/>
          <w:b w:val="0"/>
          <w:bCs/>
          <w:kern w:val="2"/>
          <w:sz w:val="24"/>
          <w:szCs w:val="24"/>
          <w:lang w:val="en-US" w:eastAsia="zh-CN" w:bidi="ar-SA"/>
        </w:rPr>
        <w:t>五、主要条款的说明</w:t>
      </w:r>
    </w:p>
    <w:p w14:paraId="514502BB">
      <w:pPr>
        <w:spacing w:line="360" w:lineRule="auto"/>
        <w:ind w:firstLine="52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1、整地做</w:t>
      </w:r>
      <w:r>
        <w:rPr>
          <w:rFonts w:hint="eastAsia" w:ascii="宋体" w:hAnsi="Times New Roman" w:eastAsia="宋体" w:cs="Times New Roman"/>
          <w:kern w:val="0"/>
          <w:sz w:val="21"/>
          <w:szCs w:val="20"/>
          <w:lang w:val="en-US" w:eastAsia="zh-CN" w:bidi="ar"/>
        </w:rPr>
        <w:t>畦</w:t>
      </w:r>
      <w:r>
        <w:rPr>
          <w:rFonts w:hint="eastAsia" w:ascii="仿宋_GB2312" w:hAnsi="宋体" w:eastAsia="仿宋_GB2312" w:cs="Times New Roman"/>
          <w:kern w:val="2"/>
          <w:sz w:val="24"/>
          <w:szCs w:val="24"/>
          <w:lang w:val="en-US" w:eastAsia="zh-CN" w:bidi="ar-SA"/>
        </w:rPr>
        <w:t>（4.2）</w:t>
      </w:r>
    </w:p>
    <w:p w14:paraId="0F1D57A9">
      <w:pPr>
        <w:pStyle w:val="7"/>
        <w:keepNext w:val="0"/>
        <w:keepLines w:val="0"/>
        <w:widowControl/>
        <w:suppressLineNumbers w:val="0"/>
        <w:autoSpaceDE w:val="0"/>
        <w:autoSpaceDN w:val="0"/>
        <w:adjustRightInd/>
        <w:spacing w:before="0" w:beforeAutospacing="0" w:after="0" w:afterAutospacing="0" w:line="360" w:lineRule="auto"/>
        <w:ind w:left="0" w:right="0" w:firstLine="480" w:firstLineChars="200"/>
        <w:jc w:val="both"/>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“4.2 整地做</w:t>
      </w:r>
      <w:r>
        <w:rPr>
          <w:rFonts w:hint="eastAsia" w:ascii="宋体" w:hAnsi="Times New Roman" w:eastAsia="宋体" w:cs="Times New Roman"/>
          <w:kern w:val="0"/>
          <w:sz w:val="21"/>
          <w:szCs w:val="20"/>
          <w:lang w:val="en-US" w:eastAsia="zh-CN" w:bidi="ar"/>
        </w:rPr>
        <w:t>畦</w:t>
      </w:r>
      <w:r>
        <w:rPr>
          <w:rFonts w:hint="eastAsia" w:ascii="仿宋_GB2312" w:hAnsi="宋体" w:eastAsia="仿宋_GB2312" w:cs="Times New Roman"/>
          <w:kern w:val="2"/>
          <w:sz w:val="24"/>
          <w:szCs w:val="24"/>
          <w:lang w:val="en-US" w:eastAsia="zh-CN" w:bidi="ar-SA"/>
        </w:rPr>
        <w:t>”参数：清洁设施内杂物，浇1次透水，土壤含水量达25～30 %时，每667 m</w:t>
      </w:r>
      <w:r>
        <w:rPr>
          <w:rFonts w:hint="eastAsia" w:ascii="仿宋_GB2312" w:hAnsi="宋体" w:eastAsia="仿宋_GB2312" w:cs="Times New Roman"/>
          <w:kern w:val="2"/>
          <w:sz w:val="24"/>
          <w:szCs w:val="24"/>
          <w:vertAlign w:val="superscript"/>
          <w:lang w:val="en-US" w:eastAsia="zh-CN" w:bidi="ar-SA"/>
        </w:rPr>
        <w:t>2</w:t>
      </w:r>
      <w:r>
        <w:rPr>
          <w:rFonts w:hint="eastAsia" w:ascii="仿宋_GB2312" w:hAnsi="宋体" w:eastAsia="仿宋_GB2312" w:cs="Times New Roman"/>
          <w:kern w:val="2"/>
          <w:sz w:val="24"/>
          <w:szCs w:val="24"/>
          <w:lang w:val="en-US" w:eastAsia="zh-CN" w:bidi="ar-SA"/>
        </w:rPr>
        <w:t>土地撒施生石灰50～75 kg，深耕翻25～30 cm；每667 m</w:t>
      </w:r>
      <w:r>
        <w:rPr>
          <w:rFonts w:hint="eastAsia" w:ascii="仿宋_GB2312" w:hAnsi="宋体" w:eastAsia="仿宋_GB2312" w:cs="Times New Roman"/>
          <w:kern w:val="2"/>
          <w:sz w:val="24"/>
          <w:szCs w:val="24"/>
          <w:vertAlign w:val="superscript"/>
          <w:lang w:val="en-US" w:eastAsia="zh-CN" w:bidi="ar-SA"/>
        </w:rPr>
        <w:t>2</w:t>
      </w:r>
      <w:r>
        <w:rPr>
          <w:rFonts w:hint="eastAsia" w:ascii="仿宋_GB2312" w:hAnsi="宋体" w:eastAsia="仿宋_GB2312" w:cs="Times New Roman"/>
          <w:kern w:val="2"/>
          <w:sz w:val="24"/>
          <w:szCs w:val="24"/>
          <w:lang w:val="en-US" w:eastAsia="zh-CN" w:bidi="ar-SA"/>
        </w:rPr>
        <w:t>土地撒施草木灰 1000 kg，旋耕、耙平、做畦，畦宽0.8～1.0 m，畦间沟宽50～55 cm，深20～30 cm。</w:t>
      </w:r>
    </w:p>
    <w:p w14:paraId="6C4E51CB">
      <w:pPr>
        <w:spacing w:line="360" w:lineRule="auto"/>
        <w:ind w:firstLine="52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试验验证分析及结果：</w:t>
      </w:r>
    </w:p>
    <w:p w14:paraId="4EBD77BF">
      <w:pPr>
        <w:numPr>
          <w:ilvl w:val="0"/>
          <w:numId w:val="3"/>
        </w:numPr>
        <w:spacing w:line="360" w:lineRule="auto"/>
        <w:ind w:firstLine="52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每667 m</w:t>
      </w:r>
      <w:r>
        <w:rPr>
          <w:rFonts w:hint="eastAsia" w:ascii="仿宋_GB2312" w:hAnsi="宋体" w:eastAsia="仿宋_GB2312" w:cs="Times New Roman"/>
          <w:kern w:val="2"/>
          <w:sz w:val="24"/>
          <w:szCs w:val="24"/>
          <w:vertAlign w:val="superscript"/>
          <w:lang w:val="en-US" w:eastAsia="zh-CN" w:bidi="ar-SA"/>
        </w:rPr>
        <w:t>2</w:t>
      </w:r>
      <w:r>
        <w:rPr>
          <w:rFonts w:hint="eastAsia" w:ascii="仿宋_GB2312" w:hAnsi="宋体" w:eastAsia="仿宋_GB2312" w:cs="Times New Roman"/>
          <w:kern w:val="2"/>
          <w:sz w:val="24"/>
          <w:szCs w:val="24"/>
          <w:lang w:val="en-US" w:eastAsia="zh-CN" w:bidi="ar-SA"/>
        </w:rPr>
        <w:t>土地撒施生石灰50～75 kg，深耕翻25～30 cm：此参数来源于生产调研与项目组前期生产实践，2023年项目团队按此参数在灵丘县独峪乡张家湾村羊肚菌种植基地进行生产验证，效果良好。</w:t>
      </w:r>
    </w:p>
    <w:p w14:paraId="4CE35080">
      <w:pPr>
        <w:numPr>
          <w:ilvl w:val="0"/>
          <w:numId w:val="3"/>
        </w:numPr>
        <w:spacing w:line="360" w:lineRule="auto"/>
        <w:ind w:firstLine="52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每667 m</w:t>
      </w:r>
      <w:r>
        <w:rPr>
          <w:rFonts w:hint="eastAsia" w:ascii="仿宋_GB2312" w:hAnsi="宋体" w:eastAsia="仿宋_GB2312" w:cs="Times New Roman"/>
          <w:kern w:val="2"/>
          <w:sz w:val="24"/>
          <w:szCs w:val="24"/>
          <w:vertAlign w:val="superscript"/>
          <w:lang w:val="en-US" w:eastAsia="zh-CN" w:bidi="ar-SA"/>
        </w:rPr>
        <w:t>2</w:t>
      </w:r>
      <w:r>
        <w:rPr>
          <w:rFonts w:hint="eastAsia" w:ascii="仿宋_GB2312" w:hAnsi="宋体" w:eastAsia="仿宋_GB2312" w:cs="Times New Roman"/>
          <w:kern w:val="2"/>
          <w:sz w:val="24"/>
          <w:szCs w:val="24"/>
          <w:lang w:val="en-US" w:eastAsia="zh-CN" w:bidi="ar-SA"/>
        </w:rPr>
        <w:t>土地撒施草木灰 1000 kg：2021年、2022年，项目团队连续在灵丘县的东河乡小寨村、红石塄乡下沿河村羊肚菌种植基地进行草木灰试验，每个基地选择2个大棚进行实验，设置每667m</w:t>
      </w:r>
      <w:r>
        <w:rPr>
          <w:rFonts w:hint="eastAsia" w:ascii="仿宋_GB2312" w:hAnsi="宋体" w:eastAsia="仿宋_GB2312" w:cs="Times New Roman"/>
          <w:kern w:val="2"/>
          <w:sz w:val="24"/>
          <w:szCs w:val="24"/>
          <w:vertAlign w:val="superscript"/>
          <w:lang w:val="en-US" w:eastAsia="zh-CN" w:bidi="ar-SA"/>
        </w:rPr>
        <w:t>2</w:t>
      </w:r>
      <w:r>
        <w:rPr>
          <w:rFonts w:hint="eastAsia" w:ascii="仿宋_GB2312" w:hAnsi="宋体" w:eastAsia="仿宋_GB2312" w:cs="Times New Roman"/>
          <w:kern w:val="2"/>
          <w:sz w:val="24"/>
          <w:szCs w:val="24"/>
          <w:lang w:val="en-US" w:eastAsia="zh-CN" w:bidi="ar-SA"/>
        </w:rPr>
        <w:t>土地草木灰用量0Kg、500kg、800kg、1000kg、1300kg 5个实验水平，经过实验对比，使用草木灰后，土壤灭菌、消毒效果、羊肚菌子实体产量显著高于对照，每667m</w:t>
      </w:r>
      <w:r>
        <w:rPr>
          <w:rFonts w:hint="eastAsia" w:ascii="仿宋_GB2312" w:hAnsi="宋体" w:eastAsia="仿宋_GB2312" w:cs="Times New Roman"/>
          <w:kern w:val="2"/>
          <w:sz w:val="24"/>
          <w:szCs w:val="24"/>
          <w:vertAlign w:val="superscript"/>
          <w:lang w:val="en-US" w:eastAsia="zh-CN" w:bidi="ar-SA"/>
        </w:rPr>
        <w:t>2</w:t>
      </w:r>
      <w:r>
        <w:rPr>
          <w:rFonts w:hint="eastAsia" w:ascii="仿宋_GB2312" w:hAnsi="宋体" w:eastAsia="仿宋_GB2312" w:cs="Times New Roman"/>
          <w:kern w:val="2"/>
          <w:sz w:val="24"/>
          <w:szCs w:val="24"/>
          <w:lang w:val="en-US" w:eastAsia="zh-CN" w:bidi="ar-SA"/>
        </w:rPr>
        <w:t>草木灰用量为1000kg、1300kg时，羊肚菌种植土壤灭菌消毒效果、子实体产量显著优于草木灰用量为500kg、800kg的土壤，但草木灰用量为1000kg、1300kg的土壤之间消毒效果及产量差别不明显，综合考虑，建议每667 m</w:t>
      </w:r>
      <w:r>
        <w:rPr>
          <w:rFonts w:hint="eastAsia" w:ascii="仿宋_GB2312" w:hAnsi="宋体" w:eastAsia="仿宋_GB2312" w:cs="Times New Roman"/>
          <w:kern w:val="2"/>
          <w:sz w:val="24"/>
          <w:szCs w:val="24"/>
          <w:vertAlign w:val="superscript"/>
          <w:lang w:val="en-US" w:eastAsia="zh-CN" w:bidi="ar-SA"/>
        </w:rPr>
        <w:t>2</w:t>
      </w:r>
      <w:r>
        <w:rPr>
          <w:rFonts w:hint="eastAsia" w:ascii="仿宋_GB2312" w:hAnsi="宋体" w:eastAsia="仿宋_GB2312" w:cs="Times New Roman"/>
          <w:kern w:val="2"/>
          <w:sz w:val="24"/>
          <w:szCs w:val="24"/>
          <w:lang w:val="en-US" w:eastAsia="zh-CN" w:bidi="ar-SA"/>
        </w:rPr>
        <w:t>土地草木灰用量为1000 kg。2023年项目团队以每667m</w:t>
      </w:r>
      <w:r>
        <w:rPr>
          <w:rFonts w:hint="eastAsia" w:ascii="仿宋_GB2312" w:hAnsi="宋体" w:eastAsia="仿宋_GB2312" w:cs="Times New Roman"/>
          <w:kern w:val="2"/>
          <w:sz w:val="24"/>
          <w:szCs w:val="24"/>
          <w:vertAlign w:val="superscript"/>
          <w:lang w:val="en-US" w:eastAsia="zh-CN" w:bidi="ar-SA"/>
        </w:rPr>
        <w:t>2</w:t>
      </w:r>
      <w:r>
        <w:rPr>
          <w:rFonts w:hint="eastAsia" w:ascii="仿宋_GB2312" w:hAnsi="宋体" w:eastAsia="仿宋_GB2312" w:cs="Times New Roman"/>
          <w:kern w:val="2"/>
          <w:sz w:val="24"/>
          <w:szCs w:val="24"/>
          <w:lang w:val="en-US" w:eastAsia="zh-CN" w:bidi="ar-SA"/>
        </w:rPr>
        <w:t>土地使用草木灰1000kg的实验方案在独峪乡张家湾村羊肚菌种植基地进行验证，结果表明每667m</w:t>
      </w:r>
      <w:r>
        <w:rPr>
          <w:rFonts w:hint="eastAsia" w:ascii="仿宋_GB2312" w:hAnsi="宋体" w:eastAsia="仿宋_GB2312" w:cs="Times New Roman"/>
          <w:kern w:val="2"/>
          <w:sz w:val="24"/>
          <w:szCs w:val="24"/>
          <w:vertAlign w:val="superscript"/>
          <w:lang w:val="en-US" w:eastAsia="zh-CN" w:bidi="ar-SA"/>
        </w:rPr>
        <w:t>2</w:t>
      </w:r>
      <w:r>
        <w:rPr>
          <w:rFonts w:hint="eastAsia" w:ascii="仿宋_GB2312" w:hAnsi="宋体" w:eastAsia="仿宋_GB2312" w:cs="Times New Roman"/>
          <w:kern w:val="2"/>
          <w:sz w:val="24"/>
          <w:szCs w:val="24"/>
          <w:lang w:val="en-US" w:eastAsia="zh-CN" w:bidi="ar-SA"/>
        </w:rPr>
        <w:t>土地使用1000kg草木灰进行消毒，具有良好的效果。</w:t>
      </w:r>
    </w:p>
    <w:p w14:paraId="14173C0E">
      <w:pPr>
        <w:pStyle w:val="7"/>
        <w:keepNext w:val="0"/>
        <w:keepLines w:val="0"/>
        <w:widowControl/>
        <w:suppressLineNumbers w:val="0"/>
        <w:autoSpaceDE w:val="0"/>
        <w:autoSpaceDN w:val="0"/>
        <w:adjustRightInd/>
        <w:spacing w:before="0" w:beforeAutospacing="0" w:after="0" w:afterAutospacing="0" w:line="240" w:lineRule="auto"/>
        <w:ind w:left="0" w:right="0" w:firstLine="480" w:firstLineChars="200"/>
        <w:jc w:val="both"/>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2、播期（5.1.2）</w:t>
      </w:r>
    </w:p>
    <w:p w14:paraId="01A9176E">
      <w:pPr>
        <w:pStyle w:val="7"/>
        <w:keepNext w:val="0"/>
        <w:keepLines w:val="0"/>
        <w:widowControl/>
        <w:suppressLineNumbers w:val="0"/>
        <w:autoSpaceDE w:val="0"/>
        <w:autoSpaceDN w:val="0"/>
        <w:adjustRightInd/>
        <w:spacing w:before="0" w:beforeAutospacing="0" w:after="0" w:afterAutospacing="0" w:line="360" w:lineRule="auto"/>
        <w:ind w:left="0" w:right="0" w:firstLine="480" w:firstLineChars="200"/>
        <w:jc w:val="both"/>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“5.1.2播期”参数：自然气温下降到13～15℃，地温下降到8～10 ℃开始播种，覆被式大棚于10月中下旬播种，日光温室于11月上中旬播种，不同地区可根据当地温度与设施条件适当调整种植时间。</w:t>
      </w:r>
    </w:p>
    <w:p w14:paraId="5092A897">
      <w:pPr>
        <w:spacing w:line="360" w:lineRule="auto"/>
        <w:ind w:firstLine="520"/>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试验验证分析及结果：2021年、2022年，项目团队连续在在洪洞的汇农金源农业科技有限公司羊肚菌种植基地，在灵丘县的东河乡小寨村、在岚县的山西宇坤农业科技发展有限公司食用菌种植基地，在山西菌之源科技发展有限公司食用菌榆次区庄子种植基地，进行播期试验，每个基地选择3个大棚进行实验，根据前期设施温度调研结果，设置（处理A:棚温18～22℃、地温13～15℃），（处理B:棚温13～15℃、地温8～10℃），（处理C:棚温8～12℃、地温4～8℃）三个试验处理。通过对菌丝发菌时间、菌丝长势情况的对比分析，结果表明：处理A条件下，菌丝3-4天发菌，虽发菌早，但菌丝密度小、长势弱；处理B菌丝5-6天发菌，菌丝密度大，洁白、气生菌丝、长势壮；处理C菌丝8天发菌，发菌慢，菌丝密度大，生长速度慢。经分析比较，处理B:棚温13～15℃、地温5～10℃条件下，菌丝生长情况最好。2023年项目团队在榆次区庄子、灵丘县红石塄乡下沿河村、绛县安峪镇进行播期验证试验，结果表明棚温13～15℃、地温8～10℃条件下播种，羊肚菌发菌与菌丝长势表现优良，因此建议棚温降低到13～15℃、地温8～10℃条件为羊肚菌适合播种条件。经调查，覆被式大棚一般于10月中下旬，日光温室一般于11月上中旬可达到此条件。</w:t>
      </w:r>
    </w:p>
    <w:p w14:paraId="4A232C03">
      <w:pPr>
        <w:spacing w:line="360" w:lineRule="auto"/>
        <w:ind w:firstLine="520"/>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3、播种方法（5.1.3）</w:t>
      </w:r>
    </w:p>
    <w:p w14:paraId="0426D40A">
      <w:pPr>
        <w:pStyle w:val="7"/>
        <w:keepNext w:val="0"/>
        <w:keepLines w:val="0"/>
        <w:widowControl/>
        <w:suppressLineNumbers w:val="0"/>
        <w:autoSpaceDE w:val="0"/>
        <w:autoSpaceDN w:val="0"/>
        <w:adjustRightInd/>
        <w:spacing w:before="0" w:beforeAutospacing="0" w:after="0" w:afterAutospacing="0" w:line="360" w:lineRule="auto"/>
        <w:ind w:left="0" w:right="0" w:firstLine="480" w:firstLineChars="200"/>
        <w:jc w:val="both"/>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“5.1.3播种方法”参数：脱袋，菌种加水搅拌均匀（要求含水量达60～65 %，颗粒直径2～2.5 cm），均匀撒播在厢面上，覆盖3～5 cm颗粒均匀的土壤。每667 m2用种量200 kg。</w:t>
      </w:r>
    </w:p>
    <w:p w14:paraId="2009EE9E">
      <w:pPr>
        <w:spacing w:line="360" w:lineRule="auto"/>
        <w:ind w:firstLine="52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试验验证分析及结果：</w:t>
      </w:r>
    </w:p>
    <w:p w14:paraId="14D86352">
      <w:pPr>
        <w:spacing w:line="360" w:lineRule="auto"/>
        <w:ind w:firstLine="52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（1）颗粒直径2～2.5 cm：关于菌种颗粒直径大小，项目团队通过调研山西省晋南、晋北、晋中15个羊肚菌种植公司、合作社、农户种植方法确定。调研结果显示：菌种颗粒过小，菌丝复壮慢、发菌慢；颗粒过大，菌丝发菌快，但单位面积用种量大。2023年项目团队在榆次区庄子羊肚菌种植基地进行了菌种颗粒直径3～3.5 cm、2～2.5 cm、1～1.5 cm的播种试验，试验结果与调研结果相同。综合发菌效果与菌种成本，建议菌种颗粒直径2～2.5 cm进行播种。</w:t>
      </w:r>
    </w:p>
    <w:p w14:paraId="5A0CABD2">
      <w:pPr>
        <w:spacing w:line="360" w:lineRule="auto"/>
        <w:ind w:firstLine="520"/>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（2）每667 m</w:t>
      </w:r>
      <w:r>
        <w:rPr>
          <w:rFonts w:hint="eastAsia" w:ascii="仿宋_GB2312" w:hAnsi="宋体" w:eastAsia="仿宋_GB2312" w:cs="Times New Roman"/>
          <w:kern w:val="2"/>
          <w:sz w:val="24"/>
          <w:szCs w:val="24"/>
          <w:vertAlign w:val="superscript"/>
          <w:lang w:val="en-US" w:eastAsia="zh-CN" w:bidi="ar-SA"/>
        </w:rPr>
        <w:t>2</w:t>
      </w:r>
      <w:r>
        <w:rPr>
          <w:rFonts w:hint="eastAsia" w:ascii="仿宋_GB2312" w:hAnsi="宋体" w:eastAsia="仿宋_GB2312" w:cs="Times New Roman"/>
          <w:kern w:val="2"/>
          <w:sz w:val="24"/>
          <w:szCs w:val="24"/>
          <w:lang w:val="en-US" w:eastAsia="zh-CN" w:bidi="ar-SA"/>
        </w:rPr>
        <w:t>用种量200 kg：2022年、2023年，项目团队连续在山西菌之源科技发展有限公司榆次区庄子羊肚菌种植基地选择3个大棚进行实验，进行菌种用量试验，设置菌种亩用量100 kg、150 kg、200 kg、250kg，重复3次。通过对菌丝长势、子实体产量的对比分析，结果表明：菌种亩用量100～250kg间，用种量与菌丝长势正相关；亩用种量200 kg、250kg羊肚菌子实体产量显著高于亩用种量100 kg、150 kg，但亩用种量200 kg、250kg间子实体产量差异不显著。</w:t>
      </w:r>
      <w:bookmarkStart w:id="0" w:name="_GoBack"/>
      <w:bookmarkEnd w:id="0"/>
    </w:p>
    <w:p w14:paraId="1CBEE56E">
      <w:pPr>
        <w:spacing w:line="360" w:lineRule="auto"/>
        <w:ind w:firstLine="52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color w:val="000000" w:themeColor="text1"/>
          <w:kern w:val="2"/>
          <w:sz w:val="24"/>
          <w:szCs w:val="24"/>
          <w:lang w:val="en-US" w:eastAsia="zh-CN" w:bidi="ar-SA"/>
          <w14:textFill>
            <w14:solidFill>
              <w14:schemeClr w14:val="tx1"/>
            </w14:solidFill>
          </w14:textFill>
        </w:rPr>
        <w:t>4、催蕾管理（5.4.1）</w:t>
      </w:r>
    </w:p>
    <w:p w14:paraId="09126EA2">
      <w:pPr>
        <w:spacing w:line="360" w:lineRule="auto"/>
        <w:ind w:firstLine="52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“5.4.1催蕾管理”参数：栽培场所地面温度达5 ℃以上持续7～10，昼夜温差8 ℃以上（最高温低于20 ℃）进行催蕾。</w:t>
      </w:r>
    </w:p>
    <w:p w14:paraId="46A6F673">
      <w:pPr>
        <w:pStyle w:val="16"/>
        <w:spacing w:line="360" w:lineRule="auto"/>
        <w:ind w:firstLine="470" w:firstLineChars="196"/>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试验验证分析及结果：羊肚菌属于低温型真菌，菌丝生长范围3～25℃，最适温度3～25℃，子实体形成与发育温度4～16℃，最适温度12～18℃，根据羊肚菌菌丝和子实体生长的条件需求、设施对空间温度与地温的影响、项目团队前期对不同时间段设施内气温、地温的跟踪，设置设置3种催蕾处理方法（A:地面温度达3～5℃以上持续7～10天，昼夜温差10～12℃以上，最高温低于20℃；处理B：地面温度达5～7℃以上持续7～10天，昼夜温差8～10℃，最高温低于20℃；处理C：地面温度达7～10℃持续7～10天，昼夜温差5～7℃以上，最高温低于20℃），通过对羊肚菌原基发生时间、数量、幼菇形成数量的对比分析，结果表明，处理B催蕾效果最好，原基发生快、集中形成数量多、幼菇形成数量多。2023年，项目团队在晋南、晋中、晋北多个羊肚菌种植基地（临县的蓥鹏种养专业合作社、万丰农业发展有限公司、城庄镇泽森种植专业合作社，岚县的山西宇坤农业科技发展有限公司食用菌种植基地，洪洞的汇农金源农业科技有限公司羊肚菌种植基地，在灵丘县的东河乡小寨村、红石塄乡下沿河村、下关乡中庄村、下关乡下关村、独峪乡张家湾村等食用菌种植基地）采用此方法进行催蕾，与各基地传统催蕾方法相比，表现出原基发生集中、幼菇成活率高、子实体发生整齐的优势。</w:t>
      </w:r>
    </w:p>
    <w:p w14:paraId="3B391971">
      <w:pPr>
        <w:numPr>
          <w:ilvl w:val="0"/>
          <w:numId w:val="0"/>
        </w:numPr>
        <w:spacing w:line="360" w:lineRule="auto"/>
        <w:ind w:firstLine="480" w:firstLineChars="200"/>
        <w:rPr>
          <w:rFonts w:hint="eastAsia" w:ascii="仿宋_GB2312" w:hAnsi="宋体" w:eastAsia="仿宋_GB2312" w:cs="Times New Roman"/>
          <w:color w:val="000000" w:themeColor="text1"/>
          <w:kern w:val="2"/>
          <w:sz w:val="24"/>
          <w:szCs w:val="24"/>
          <w:lang w:val="en-US" w:eastAsia="zh-CN" w:bidi="ar-SA"/>
          <w14:textFill>
            <w14:solidFill>
              <w14:schemeClr w14:val="tx1"/>
            </w14:solidFill>
          </w14:textFill>
        </w:rPr>
      </w:pPr>
      <w:r>
        <w:rPr>
          <w:rFonts w:hint="eastAsia" w:ascii="仿宋_GB2312" w:hAnsi="宋体" w:eastAsia="仿宋_GB2312" w:cs="Times New Roman"/>
          <w:color w:val="000000" w:themeColor="text1"/>
          <w:kern w:val="2"/>
          <w:sz w:val="24"/>
          <w:szCs w:val="24"/>
          <w:lang w:val="en-US" w:eastAsia="zh-CN" w:bidi="ar-SA"/>
          <w14:textFill>
            <w14:solidFill>
              <w14:schemeClr w14:val="tx1"/>
            </w14:solidFill>
          </w14:textFill>
        </w:rPr>
        <w:t>5、出菇管理（5.4.2）</w:t>
      </w:r>
    </w:p>
    <w:p w14:paraId="6B8EC7D4">
      <w:pPr>
        <w:pStyle w:val="7"/>
        <w:keepNext w:val="0"/>
        <w:keepLines w:val="0"/>
        <w:widowControl/>
        <w:suppressLineNumbers w:val="0"/>
        <w:autoSpaceDE w:val="0"/>
        <w:autoSpaceDN w:val="0"/>
        <w:adjustRightInd/>
        <w:spacing w:before="0" w:beforeAutospacing="0" w:after="0" w:afterAutospacing="0" w:line="360" w:lineRule="auto"/>
        <w:ind w:left="0" w:right="0" w:firstLine="480" w:firstLineChars="200"/>
        <w:jc w:val="both"/>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“5.4.2出菇管理”参数：菇蕾形成后7～10天形成幼菇，出菇期气温控制在20 ℃以下，空气相对湿度保持在90～95 %左右，CO2浓度低于1000 ppm，散射光照，光照强度500～1000 lux。</w:t>
      </w:r>
    </w:p>
    <w:p w14:paraId="6ED1A2C5">
      <w:pPr>
        <w:pStyle w:val="7"/>
        <w:keepNext w:val="0"/>
        <w:keepLines w:val="0"/>
        <w:widowControl/>
        <w:suppressLineNumbers w:val="0"/>
        <w:autoSpaceDE w:val="0"/>
        <w:autoSpaceDN w:val="0"/>
        <w:adjustRightInd/>
        <w:spacing w:before="0" w:beforeAutospacing="0" w:after="0" w:afterAutospacing="0" w:line="360" w:lineRule="auto"/>
        <w:ind w:left="0" w:right="0" w:firstLine="480" w:firstLineChars="200"/>
        <w:jc w:val="both"/>
        <w:rPr>
          <w:rFonts w:hint="default" w:ascii="仿宋_GB2312" w:hAnsi="宋体" w:eastAsia="仿宋_GB2312" w:cs="Times New Roman"/>
          <w:color w:val="000000" w:themeColor="text1"/>
          <w:kern w:val="2"/>
          <w:sz w:val="24"/>
          <w:szCs w:val="24"/>
          <w:lang w:val="en-US" w:eastAsia="zh-CN" w:bidi="ar-SA"/>
          <w14:textFill>
            <w14:solidFill>
              <w14:schemeClr w14:val="tx1"/>
            </w14:solidFill>
          </w14:textFill>
        </w:rPr>
      </w:pPr>
      <w:r>
        <w:rPr>
          <w:rFonts w:hint="eastAsia" w:ascii="仿宋_GB2312" w:hAnsi="宋体" w:eastAsia="仿宋_GB2312" w:cs="Times New Roman"/>
          <w:kern w:val="2"/>
          <w:sz w:val="24"/>
          <w:szCs w:val="24"/>
          <w:lang w:val="en-US" w:eastAsia="zh-CN" w:bidi="ar-SA"/>
        </w:rPr>
        <w:t>试验验证分析及结果：羊肚菌幼菇形成后进入出菇管理阶段，根据子实体生长条件要求、文献报道、基地调研结果，项目团队采用出菇期气温控制在20 ℃以下，空气相对湿度保持在90～95 %，CO</w:t>
      </w:r>
      <w:r>
        <w:rPr>
          <w:rFonts w:hint="eastAsia" w:ascii="仿宋_GB2312" w:hAnsi="宋体" w:eastAsia="仿宋_GB2312" w:cs="Times New Roman"/>
          <w:kern w:val="2"/>
          <w:sz w:val="24"/>
          <w:szCs w:val="24"/>
          <w:vertAlign w:val="subscript"/>
          <w:lang w:val="en-US" w:eastAsia="zh-CN" w:bidi="ar-SA"/>
        </w:rPr>
        <w:t>2</w:t>
      </w:r>
      <w:r>
        <w:rPr>
          <w:rFonts w:hint="eastAsia" w:ascii="仿宋_GB2312" w:hAnsi="宋体" w:eastAsia="仿宋_GB2312" w:cs="Times New Roman"/>
          <w:kern w:val="2"/>
          <w:sz w:val="24"/>
          <w:szCs w:val="24"/>
          <w:lang w:val="en-US" w:eastAsia="zh-CN" w:bidi="ar-SA"/>
        </w:rPr>
        <w:t>浓度低于1000 ppm，散射光照，光照强度500～1000 lux的参数进行出菇管理，经过连续2年的验证，结果表明，采用此参数组合进行出菇管理，羊肚菌子实生产表现良好。</w:t>
      </w:r>
    </w:p>
    <w:p w14:paraId="7EBBAA52">
      <w:pPr>
        <w:keepNext w:val="0"/>
        <w:keepLines w:val="0"/>
        <w:widowControl/>
        <w:suppressLineNumbers w:val="0"/>
        <w:spacing w:line="360" w:lineRule="auto"/>
        <w:ind w:firstLine="480" w:firstLineChars="200"/>
        <w:jc w:val="left"/>
        <w:rPr>
          <w:rFonts w:hint="eastAsia" w:ascii="黑体" w:hAnsi="黑体" w:eastAsia="黑体" w:cs="黑体"/>
          <w:b w:val="0"/>
          <w:bCs/>
          <w:kern w:val="2"/>
          <w:sz w:val="24"/>
          <w:szCs w:val="24"/>
          <w:lang w:val="en-US" w:eastAsia="zh-CN" w:bidi="ar-SA"/>
        </w:rPr>
      </w:pPr>
      <w:r>
        <w:rPr>
          <w:rFonts w:hint="eastAsia" w:ascii="黑体" w:hAnsi="黑体" w:eastAsia="黑体" w:cs="黑体"/>
          <w:b w:val="0"/>
          <w:bCs/>
          <w:kern w:val="2"/>
          <w:sz w:val="24"/>
          <w:szCs w:val="24"/>
          <w:lang w:val="en-US" w:eastAsia="zh-CN" w:bidi="ar-SA"/>
        </w:rPr>
        <w:t>六、重大意见分歧的处理依据和结果</w:t>
      </w:r>
    </w:p>
    <w:p w14:paraId="7591D1DD">
      <w:pPr>
        <w:spacing w:line="360" w:lineRule="auto"/>
        <w:ind w:firstLine="520"/>
        <w:rPr>
          <w:rFonts w:hint="eastAsia" w:ascii="宋体" w:hAnsi="宋体" w:eastAsia="宋体" w:cs="宋体"/>
          <w:color w:val="000000"/>
          <w:kern w:val="0"/>
          <w:sz w:val="20"/>
          <w:szCs w:val="20"/>
          <w:lang w:val="en-US" w:eastAsia="zh-CN" w:bidi="ar"/>
        </w:rPr>
      </w:pPr>
      <w:r>
        <w:rPr>
          <w:rFonts w:hint="eastAsia" w:ascii="仿宋_GB2312" w:hAnsi="宋体" w:eastAsia="仿宋_GB2312" w:cs="Times New Roman"/>
          <w:kern w:val="2"/>
          <w:sz w:val="24"/>
          <w:szCs w:val="24"/>
          <w:lang w:val="en-US" w:eastAsia="zh-CN" w:bidi="ar-SA"/>
        </w:rPr>
        <w:t>本标准征求山西省乡村产业融合发展中心、山西农业大学食品科学与工程学院、山西荣兴达农业科技有限公司、山西菌之源科技有限公司等同行专家、羊肚菌种植企业、合作社及技术人员修改建议6条，建议对栽培场地、栽培技术方面进行修改，通过项目组讨论、试验分析验证并与专家沟通，全部采纳，具体意见见附表。</w:t>
      </w:r>
    </w:p>
    <w:p w14:paraId="2053EC25">
      <w:pPr>
        <w:keepNext w:val="0"/>
        <w:keepLines w:val="0"/>
        <w:widowControl/>
        <w:suppressLineNumbers w:val="0"/>
        <w:spacing w:line="360" w:lineRule="auto"/>
        <w:ind w:firstLine="480" w:firstLineChars="200"/>
        <w:jc w:val="left"/>
        <w:rPr>
          <w:rFonts w:hint="default" w:ascii="黑体" w:hAnsi="黑体" w:eastAsia="黑体" w:cs="黑体"/>
          <w:b w:val="0"/>
          <w:bCs/>
          <w:kern w:val="2"/>
          <w:sz w:val="24"/>
          <w:szCs w:val="24"/>
          <w:lang w:val="en-US" w:eastAsia="zh-CN" w:bidi="ar-SA"/>
        </w:rPr>
      </w:pPr>
      <w:r>
        <w:rPr>
          <w:rFonts w:hint="eastAsia" w:ascii="黑体" w:hAnsi="黑体" w:eastAsia="黑体" w:cs="黑体"/>
          <w:b w:val="0"/>
          <w:bCs/>
          <w:kern w:val="2"/>
          <w:sz w:val="24"/>
          <w:szCs w:val="24"/>
          <w:lang w:val="en-US" w:eastAsia="zh-CN" w:bidi="ar-SA"/>
        </w:rPr>
        <w:t>七、采标情况，是否合规引用或采用国际标准和国外先进标准，以及与国内外同类标准水平的对比情况</w:t>
      </w:r>
    </w:p>
    <w:p w14:paraId="2BFF0560">
      <w:pPr>
        <w:pStyle w:val="17"/>
        <w:spacing w:line="360" w:lineRule="auto"/>
        <w:ind w:firstLine="420"/>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遵循《中华人民共和国标准化法》、《中华人民共和国食品安全法》、《农产品质量安全法》等法律和国家技术监督局《农业标准化管理办法》，以此为纲领并依据参考GB 5084 农田灌溉水质标准、GB/T 12728 食用菌术语、GB 15618 土壤环境质量 农用地土壤污染风险管控标准、NY/T 528 食用菌菌种生产技术规程、NY/T 2375 食用菌生产技术规范等制定。</w:t>
      </w:r>
    </w:p>
    <w:p w14:paraId="10FD3411">
      <w:pPr>
        <w:widowControl/>
        <w:spacing w:line="360" w:lineRule="auto"/>
        <w:ind w:firstLine="480" w:firstLineChars="200"/>
        <w:jc w:val="left"/>
        <w:rPr>
          <w:rFonts w:hint="eastAsia" w:ascii="黑体" w:hAnsi="宋体" w:eastAsia="黑体" w:cs="黑体"/>
          <w:color w:val="000000"/>
          <w:kern w:val="0"/>
          <w:sz w:val="20"/>
          <w:szCs w:val="20"/>
          <w:lang w:val="en-US" w:eastAsia="zh-CN" w:bidi="ar"/>
        </w:rPr>
      </w:pPr>
      <w:r>
        <w:rPr>
          <w:rFonts w:hint="eastAsia" w:ascii="仿宋_GB2312" w:hAnsi="宋体" w:eastAsia="仿宋_GB2312" w:cs="Times New Roman"/>
          <w:kern w:val="2"/>
          <w:sz w:val="24"/>
          <w:szCs w:val="24"/>
          <w:lang w:val="en-US" w:eastAsia="zh-CN" w:bidi="ar-SA"/>
        </w:rPr>
        <w:t>与现行的国家标准、行业标准及其它省市的地方标准相比较，突出了以下内容：结合山西气候特点，提供了适宜羊肚菌科学合理的、规模化的栽培设施，突出标准的区域性、针对性及可操作性，有效降低了生产成本。</w:t>
      </w:r>
    </w:p>
    <w:p w14:paraId="18CD72A1">
      <w:pPr>
        <w:keepNext w:val="0"/>
        <w:keepLines w:val="0"/>
        <w:widowControl/>
        <w:suppressLineNumbers w:val="0"/>
        <w:spacing w:line="360" w:lineRule="auto"/>
        <w:ind w:firstLine="480" w:firstLineChars="200"/>
        <w:jc w:val="left"/>
      </w:pPr>
      <w:r>
        <w:rPr>
          <w:rFonts w:hint="eastAsia" w:ascii="黑体" w:hAnsi="黑体" w:eastAsia="黑体" w:cs="黑体"/>
          <w:b w:val="0"/>
          <w:bCs/>
          <w:kern w:val="2"/>
          <w:sz w:val="24"/>
          <w:szCs w:val="24"/>
          <w:lang w:val="en-US" w:eastAsia="zh-CN" w:bidi="ar-SA"/>
        </w:rPr>
        <w:t>八、作为推荐性标准或者强制性标准的建议及其理由</w:t>
      </w:r>
    </w:p>
    <w:p w14:paraId="381CB389">
      <w:pPr>
        <w:pStyle w:val="17"/>
        <w:spacing w:line="360" w:lineRule="auto"/>
        <w:ind w:firstLine="42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羊肚菌作为珍稀菌类，营养价值、经济价值极高，山西是暖棚种植羊肚菌优势区域，近年来种植面积不断增加，但目前未有标准的栽培技术规程，本标准结合山西气候，突出区域性特点，可操作性强，对我省羊肚菌产业持续发展意义重大。</w:t>
      </w:r>
    </w:p>
    <w:p w14:paraId="4E7339CF">
      <w:pPr>
        <w:pStyle w:val="17"/>
        <w:spacing w:line="360" w:lineRule="auto"/>
        <w:ind w:firstLine="42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建议本标准为推荐性标准。</w:t>
      </w:r>
    </w:p>
    <w:p w14:paraId="7ECB7A17">
      <w:pPr>
        <w:keepNext w:val="0"/>
        <w:keepLines w:val="0"/>
        <w:widowControl/>
        <w:suppressLineNumbers w:val="0"/>
        <w:spacing w:line="360" w:lineRule="auto"/>
        <w:ind w:firstLine="480" w:firstLineChars="200"/>
        <w:jc w:val="left"/>
        <w:rPr>
          <w:rFonts w:hint="eastAsia" w:ascii="黑体" w:hAnsi="黑体" w:eastAsia="黑体" w:cs="黑体"/>
          <w:b w:val="0"/>
          <w:bCs/>
          <w:kern w:val="2"/>
          <w:sz w:val="24"/>
          <w:szCs w:val="24"/>
          <w:lang w:val="en-US" w:eastAsia="zh-CN" w:bidi="ar-SA"/>
        </w:rPr>
      </w:pPr>
      <w:r>
        <w:rPr>
          <w:rFonts w:hint="eastAsia" w:ascii="黑体" w:hAnsi="黑体" w:eastAsia="黑体" w:cs="黑体"/>
          <w:b w:val="0"/>
          <w:bCs/>
          <w:kern w:val="2"/>
          <w:sz w:val="24"/>
          <w:szCs w:val="24"/>
          <w:lang w:val="en-US" w:eastAsia="zh-CN" w:bidi="ar-SA"/>
        </w:rPr>
        <w:t>九、强制性标准实施的风险点、风险程度、风险防控措施和预案</w:t>
      </w:r>
    </w:p>
    <w:p w14:paraId="4223B60C">
      <w:pPr>
        <w:spacing w:line="360" w:lineRule="auto"/>
        <w:ind w:firstLine="470" w:firstLineChars="196"/>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本标准为推荐性标准，不涉及此项内容。</w:t>
      </w:r>
    </w:p>
    <w:p w14:paraId="43881859">
      <w:pPr>
        <w:keepNext w:val="0"/>
        <w:keepLines w:val="0"/>
        <w:widowControl/>
        <w:suppressLineNumbers w:val="0"/>
        <w:spacing w:line="360" w:lineRule="auto"/>
        <w:ind w:firstLine="480" w:firstLineChars="200"/>
        <w:jc w:val="left"/>
        <w:rPr>
          <w:rFonts w:hint="eastAsia" w:ascii="黑体" w:hAnsi="黑体" w:eastAsia="黑体" w:cs="黑体"/>
          <w:b w:val="0"/>
          <w:bCs/>
          <w:kern w:val="2"/>
          <w:sz w:val="24"/>
          <w:szCs w:val="24"/>
          <w:lang w:val="en-US" w:eastAsia="zh-CN" w:bidi="ar-SA"/>
        </w:rPr>
      </w:pPr>
      <w:r>
        <w:rPr>
          <w:rFonts w:hint="eastAsia" w:ascii="黑体" w:hAnsi="黑体" w:eastAsia="黑体" w:cs="黑体"/>
          <w:b w:val="0"/>
          <w:bCs/>
          <w:kern w:val="2"/>
          <w:sz w:val="24"/>
          <w:szCs w:val="24"/>
          <w:lang w:val="en-US" w:eastAsia="zh-CN" w:bidi="ar-SA"/>
        </w:rPr>
        <w:t>十、实施标准的措施建议</w:t>
      </w:r>
    </w:p>
    <w:p w14:paraId="36D89754">
      <w:pPr>
        <w:widowControl/>
        <w:spacing w:line="360" w:lineRule="auto"/>
        <w:ind w:firstLine="480" w:firstLineChars="200"/>
        <w:jc w:val="lef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1、推广应用措施</w:t>
      </w:r>
    </w:p>
    <w:p w14:paraId="5302C0A0">
      <w:pPr>
        <w:widowControl/>
        <w:spacing w:line="360" w:lineRule="auto"/>
        <w:ind w:firstLine="480" w:firstLineChars="200"/>
        <w:jc w:val="lef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通过在全省建立羊肚菌设施栽培示范基地，创造最好的产品和效益样板，以带动本标准的广泛实施。</w:t>
      </w:r>
    </w:p>
    <w:p w14:paraId="1C942234">
      <w:pPr>
        <w:widowControl/>
        <w:spacing w:line="360" w:lineRule="auto"/>
        <w:ind w:firstLine="480" w:firstLineChars="200"/>
        <w:jc w:val="left"/>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2、宣贯培训</w:t>
      </w:r>
    </w:p>
    <w:p w14:paraId="71F83C3B">
      <w:pPr>
        <w:widowControl/>
        <w:spacing w:line="360" w:lineRule="auto"/>
        <w:ind w:firstLine="480" w:firstLineChars="200"/>
        <w:jc w:val="lef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在日常业务工作和下乡调研中对标准进行专题介绍和宣传，以便将技术标准普及到基层生产企业和农民手中；借助户外媒体、电视、报纸、杂志、网络和广播等媒体发布标准内容，让更多使用者了解并应用该项技术。</w:t>
      </w:r>
    </w:p>
    <w:p w14:paraId="4C0CE37B">
      <w:pPr>
        <w:widowControl/>
        <w:spacing w:line="360" w:lineRule="auto"/>
        <w:ind w:firstLine="480" w:firstLineChars="200"/>
        <w:jc w:val="lef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3、试点示范</w:t>
      </w:r>
    </w:p>
    <w:p w14:paraId="3C0DE6B4">
      <w:pPr>
        <w:widowControl/>
        <w:spacing w:line="360" w:lineRule="auto"/>
        <w:ind w:firstLine="480" w:firstLineChars="200"/>
        <w:jc w:val="lef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在灵丘县武灵镇食用菌示范园区生产基地、太原市芳草地食用菌科技有限公司食用菌基地建设示范基地进行试点示范。</w:t>
      </w:r>
    </w:p>
    <w:p w14:paraId="1284D70F">
      <w:pPr>
        <w:widowControl/>
        <w:spacing w:line="360" w:lineRule="auto"/>
        <w:ind w:firstLine="480" w:firstLineChars="200"/>
        <w:jc w:val="lef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4、配套资金</w:t>
      </w:r>
    </w:p>
    <w:p w14:paraId="3CE56909">
      <w:pPr>
        <w:widowControl/>
        <w:spacing w:line="360" w:lineRule="auto"/>
        <w:ind w:firstLine="480" w:firstLineChars="200"/>
        <w:jc w:val="lef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依托山西省现代农业食用菌产业技术体系建设项目，配套资金10万元。</w:t>
      </w:r>
    </w:p>
    <w:p w14:paraId="4D0266D7">
      <w:pPr>
        <w:keepNext w:val="0"/>
        <w:keepLines w:val="0"/>
        <w:widowControl/>
        <w:suppressLineNumbers w:val="0"/>
        <w:ind w:firstLine="480" w:firstLineChars="200"/>
        <w:jc w:val="left"/>
        <w:rPr>
          <w:rFonts w:hint="eastAsia" w:ascii="黑体" w:hAnsi="黑体" w:eastAsia="黑体" w:cs="黑体"/>
          <w:b w:val="0"/>
          <w:bCs/>
          <w:kern w:val="2"/>
          <w:sz w:val="24"/>
          <w:szCs w:val="24"/>
          <w:lang w:val="en-US" w:eastAsia="zh-CN" w:bidi="ar-SA"/>
        </w:rPr>
      </w:pPr>
      <w:r>
        <w:rPr>
          <w:rFonts w:hint="eastAsia" w:ascii="黑体" w:hAnsi="黑体" w:eastAsia="黑体" w:cs="黑体"/>
          <w:b w:val="0"/>
          <w:bCs/>
          <w:kern w:val="2"/>
          <w:sz w:val="24"/>
          <w:szCs w:val="24"/>
          <w:lang w:val="en-US" w:eastAsia="zh-CN" w:bidi="ar-SA"/>
        </w:rPr>
        <w:t>十一、其他应说明的事项</w:t>
      </w:r>
    </w:p>
    <w:p w14:paraId="5A013A25">
      <w:pPr>
        <w:widowControl/>
        <w:spacing w:line="360" w:lineRule="auto"/>
        <w:ind w:firstLine="480" w:firstLineChars="200"/>
        <w:jc w:val="left"/>
        <w:rPr>
          <w:rFonts w:hint="eastAsia" w:ascii="黑体" w:hAnsi="黑体" w:eastAsia="黑体" w:cs="黑体"/>
          <w:b w:val="0"/>
          <w:bCs/>
          <w:kern w:val="2"/>
          <w:sz w:val="24"/>
          <w:szCs w:val="24"/>
          <w:lang w:val="en-US" w:eastAsia="zh-CN" w:bidi="ar-SA"/>
        </w:rPr>
      </w:pPr>
      <w:r>
        <w:rPr>
          <w:rFonts w:hint="eastAsia" w:ascii="仿宋_GB2312" w:hAnsi="宋体" w:eastAsia="仿宋_GB2312" w:cs="Times New Roman"/>
          <w:kern w:val="2"/>
          <w:sz w:val="24"/>
          <w:szCs w:val="24"/>
          <w:lang w:val="en-US" w:eastAsia="zh-CN" w:bidi="ar-SA"/>
        </w:rPr>
        <w:t>无</w:t>
      </w:r>
    </w:p>
    <w:p w14:paraId="6E6F416F">
      <w:pPr>
        <w:widowControl/>
        <w:jc w:val="left"/>
        <w:rPr>
          <w:rFonts w:hint="eastAsia" w:ascii="仿宋" w:hAnsi="仿宋" w:eastAsia="仿宋" w:cs="Times New Roman"/>
          <w:sz w:val="32"/>
          <w:szCs w:val="32"/>
          <w:lang w:val="en-US" w:eastAsia="zh-CN"/>
        </w:rPr>
      </w:pPr>
    </w:p>
    <w:p w14:paraId="44F9CB1F">
      <w:pPr>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br w:type="page"/>
      </w:r>
    </w:p>
    <w:p w14:paraId="26BF3776">
      <w:pPr>
        <w:widowControl/>
        <w:ind w:firstLine="640" w:firstLineChars="200"/>
        <w:jc w:val="left"/>
        <w:rPr>
          <w:rFonts w:hint="eastAsia" w:ascii="仿宋" w:hAnsi="仿宋" w:eastAsia="仿宋" w:cs="Times New Roman"/>
          <w:sz w:val="32"/>
          <w:szCs w:val="32"/>
          <w:lang w:val="en-US" w:eastAsia="zh-CN"/>
        </w:rPr>
        <w:sectPr>
          <w:headerReference r:id="rId3" w:type="first"/>
          <w:footerReference r:id="rId4" w:type="first"/>
          <w:pgSz w:w="11906" w:h="16838"/>
          <w:pgMar w:top="1440" w:right="1803" w:bottom="1440" w:left="1803" w:header="851" w:footer="992" w:gutter="0"/>
          <w:pgNumType w:start="1"/>
          <w:cols w:space="0" w:num="1"/>
          <w:rtlGutter w:val="0"/>
          <w:docGrid w:type="lines" w:linePitch="319" w:charSpace="0"/>
        </w:sectPr>
      </w:pPr>
    </w:p>
    <w:p w14:paraId="28DB8E10">
      <w:pPr>
        <w:spacing w:line="360" w:lineRule="auto"/>
        <w:jc w:val="left"/>
        <w:rPr>
          <w:rFonts w:hint="eastAsia" w:ascii="仿宋_GB2312" w:hAnsi="宋体" w:eastAsia="仿宋_GB2312"/>
          <w:sz w:val="24"/>
          <w:lang w:val="en-US" w:eastAsia="zh-CN"/>
        </w:rPr>
      </w:pPr>
      <w:r>
        <w:rPr>
          <w:rFonts w:hint="eastAsia" w:ascii="仿宋_GB2312" w:hAnsi="宋体" w:eastAsia="仿宋_GB2312"/>
          <w:sz w:val="24"/>
          <w:lang w:val="en-US" w:eastAsia="zh-CN"/>
        </w:rPr>
        <w:t>附表</w:t>
      </w:r>
    </w:p>
    <w:p w14:paraId="4A4E8E42">
      <w:pPr>
        <w:keepNext w:val="0"/>
        <w:keepLines w:val="0"/>
        <w:pageBreakBefore w:val="0"/>
        <w:widowControl w:val="0"/>
        <w:kinsoku/>
        <w:wordWrap/>
        <w:overflowPunct/>
        <w:topLinePunct w:val="0"/>
        <w:autoSpaceDE/>
        <w:autoSpaceDN/>
        <w:bidi w:val="0"/>
        <w:adjustRightInd/>
        <w:snapToGrid/>
        <w:spacing w:after="161" w:afterLines="50"/>
        <w:jc w:val="center"/>
        <w:textAlignment w:val="auto"/>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《羊肚菌设施栽培技术规程》征求意见汇总处理表</w:t>
      </w:r>
    </w:p>
    <w:p w14:paraId="4E9FB34A">
      <w:pPr>
        <w:ind w:firstLine="480" w:firstLineChars="200"/>
        <w:rPr>
          <w:rFonts w:ascii="仿宋_GB2312" w:hAnsi="宋体" w:eastAsia="仿宋_GB2312"/>
          <w:sz w:val="24"/>
        </w:rPr>
      </w:pPr>
      <w:r>
        <w:rPr>
          <w:rFonts w:hint="eastAsia" w:ascii="仿宋_GB2312" w:hAnsi="宋体" w:eastAsia="仿宋_GB2312"/>
          <w:sz w:val="24"/>
        </w:rPr>
        <w:t>起草单位：</w:t>
      </w:r>
      <w:r>
        <w:rPr>
          <w:rFonts w:hint="eastAsia" w:ascii="仿宋_GB2312" w:hAnsi="宋体" w:eastAsia="仿宋_GB2312"/>
          <w:sz w:val="24"/>
          <w:lang w:val="en-US" w:eastAsia="zh-CN"/>
        </w:rPr>
        <w:t>山西农业大学</w:t>
      </w:r>
      <w:r>
        <w:rPr>
          <w:rFonts w:hint="eastAsia" w:ascii="仿宋_GB2312" w:hAnsi="宋体" w:eastAsia="仿宋_GB2312"/>
          <w:sz w:val="24"/>
        </w:rPr>
        <w:t xml:space="preserve">        承办人：</w:t>
      </w:r>
      <w:r>
        <w:rPr>
          <w:rFonts w:hint="eastAsia" w:ascii="仿宋_GB2312" w:hAnsi="宋体" w:eastAsia="仿宋_GB2312"/>
          <w:sz w:val="24"/>
          <w:lang w:val="en-US" w:eastAsia="zh-CN"/>
        </w:rPr>
        <w:t>李青</w:t>
      </w:r>
      <w:r>
        <w:rPr>
          <w:rFonts w:hint="eastAsia" w:ascii="仿宋_GB2312" w:hAnsi="宋体" w:eastAsia="仿宋_GB2312"/>
          <w:sz w:val="24"/>
        </w:rPr>
        <w:t xml:space="preserve">         联系电话： </w:t>
      </w:r>
      <w:r>
        <w:rPr>
          <w:rFonts w:hint="eastAsia" w:ascii="仿宋_GB2312" w:hAnsi="宋体" w:eastAsia="仿宋_GB2312"/>
          <w:sz w:val="24"/>
          <w:lang w:val="en-US" w:eastAsia="zh-CN"/>
        </w:rPr>
        <w:t>15333012764</w:t>
      </w:r>
      <w:r>
        <w:rPr>
          <w:rFonts w:hint="eastAsia" w:ascii="仿宋_GB2312" w:hAnsi="宋体" w:eastAsia="仿宋_GB2312"/>
          <w:sz w:val="24"/>
        </w:rPr>
        <w:t xml:space="preserve">        填写时间：</w:t>
      </w:r>
      <w:r>
        <w:rPr>
          <w:rFonts w:hint="eastAsia" w:ascii="仿宋_GB2312" w:hAnsi="宋体" w:eastAsia="仿宋_GB2312"/>
          <w:sz w:val="24"/>
          <w:lang w:val="en-US" w:eastAsia="zh-CN"/>
        </w:rPr>
        <w:t>2024</w:t>
      </w:r>
      <w:r>
        <w:rPr>
          <w:rFonts w:hint="eastAsia" w:ascii="仿宋_GB2312" w:hAnsi="宋体" w:eastAsia="仿宋_GB2312"/>
          <w:sz w:val="24"/>
        </w:rPr>
        <w:t>年</w:t>
      </w:r>
      <w:r>
        <w:rPr>
          <w:rFonts w:hint="eastAsia" w:ascii="仿宋_GB2312" w:hAnsi="宋体" w:eastAsia="仿宋_GB2312"/>
          <w:sz w:val="24"/>
          <w:lang w:val="en-US" w:eastAsia="zh-CN"/>
        </w:rPr>
        <w:t>4</w:t>
      </w:r>
      <w:r>
        <w:rPr>
          <w:rFonts w:hint="eastAsia" w:ascii="仿宋_GB2312" w:hAnsi="宋体" w:eastAsia="仿宋_GB2312"/>
          <w:sz w:val="24"/>
        </w:rPr>
        <w:t>月</w:t>
      </w:r>
      <w:r>
        <w:rPr>
          <w:rFonts w:hint="eastAsia" w:ascii="仿宋_GB2312" w:hAnsi="宋体" w:eastAsia="仿宋_GB2312"/>
          <w:sz w:val="24"/>
          <w:lang w:val="en-US" w:eastAsia="zh-CN"/>
        </w:rPr>
        <w:t>20</w:t>
      </w:r>
      <w:r>
        <w:rPr>
          <w:rFonts w:hint="eastAsia" w:ascii="仿宋_GB2312" w:hAnsi="宋体" w:eastAsia="仿宋_GB2312"/>
          <w:sz w:val="24"/>
        </w:rPr>
        <w:t>日</w:t>
      </w:r>
    </w:p>
    <w:tbl>
      <w:tblPr>
        <w:tblStyle w:val="9"/>
        <w:tblW w:w="13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692"/>
        <w:gridCol w:w="3833"/>
        <w:gridCol w:w="2437"/>
        <w:gridCol w:w="1774"/>
        <w:gridCol w:w="3090"/>
      </w:tblGrid>
      <w:tr w14:paraId="131C3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849" w:type="dxa"/>
            <w:noWrap w:val="0"/>
            <w:vAlign w:val="center"/>
          </w:tcPr>
          <w:p w14:paraId="5016BAE8">
            <w:pPr>
              <w:keepNext w:val="0"/>
              <w:keepLines w:val="0"/>
              <w:suppressLineNumbers w:val="0"/>
              <w:spacing w:before="0" w:beforeAutospacing="0" w:after="0" w:afterAutospacing="0"/>
              <w:ind w:left="0" w:right="0"/>
              <w:jc w:val="center"/>
              <w:rPr>
                <w:rFonts w:hint="default" w:ascii="仿宋_GB2312" w:hAnsi="宋体" w:eastAsia="仿宋_GB2312"/>
                <w:sz w:val="24"/>
                <w:szCs w:val="20"/>
              </w:rPr>
            </w:pPr>
            <w:r>
              <w:rPr>
                <w:rFonts w:hint="eastAsia" w:ascii="仿宋_GB2312" w:hAnsi="宋体" w:eastAsia="仿宋_GB2312"/>
                <w:sz w:val="24"/>
                <w:szCs w:val="20"/>
              </w:rPr>
              <w:t>序号</w:t>
            </w:r>
          </w:p>
        </w:tc>
        <w:tc>
          <w:tcPr>
            <w:tcW w:w="1692" w:type="dxa"/>
            <w:noWrap w:val="0"/>
            <w:vAlign w:val="center"/>
          </w:tcPr>
          <w:p w14:paraId="59539AE1">
            <w:pPr>
              <w:keepNext w:val="0"/>
              <w:keepLines w:val="0"/>
              <w:suppressLineNumbers w:val="0"/>
              <w:spacing w:before="0" w:beforeAutospacing="0" w:after="0" w:afterAutospacing="0"/>
              <w:ind w:left="0" w:right="0"/>
              <w:jc w:val="center"/>
              <w:rPr>
                <w:rFonts w:hint="default" w:ascii="仿宋_GB2312" w:hAnsi="宋体" w:eastAsia="仿宋_GB2312"/>
                <w:sz w:val="24"/>
                <w:szCs w:val="20"/>
              </w:rPr>
            </w:pPr>
            <w:r>
              <w:rPr>
                <w:rFonts w:hint="eastAsia" w:ascii="仿宋_GB2312" w:hAnsi="宋体" w:eastAsia="仿宋_GB2312"/>
                <w:sz w:val="24"/>
                <w:szCs w:val="20"/>
              </w:rPr>
              <w:t>标准章条编号</w:t>
            </w:r>
          </w:p>
        </w:tc>
        <w:tc>
          <w:tcPr>
            <w:tcW w:w="3833" w:type="dxa"/>
            <w:noWrap w:val="0"/>
            <w:vAlign w:val="center"/>
          </w:tcPr>
          <w:p w14:paraId="4F66AD64">
            <w:pPr>
              <w:keepNext w:val="0"/>
              <w:keepLines w:val="0"/>
              <w:suppressLineNumbers w:val="0"/>
              <w:spacing w:before="0" w:beforeAutospacing="0" w:after="0" w:afterAutospacing="0"/>
              <w:ind w:left="0" w:right="0"/>
              <w:jc w:val="center"/>
              <w:rPr>
                <w:rFonts w:hint="default" w:ascii="仿宋_GB2312" w:hAnsi="宋体" w:eastAsia="仿宋_GB2312"/>
                <w:sz w:val="24"/>
                <w:szCs w:val="20"/>
              </w:rPr>
            </w:pPr>
            <w:r>
              <w:rPr>
                <w:rFonts w:hint="eastAsia" w:ascii="仿宋_GB2312" w:hAnsi="宋体" w:eastAsia="仿宋_GB2312"/>
                <w:sz w:val="24"/>
                <w:szCs w:val="20"/>
              </w:rPr>
              <w:t>意见内容</w:t>
            </w:r>
          </w:p>
        </w:tc>
        <w:tc>
          <w:tcPr>
            <w:tcW w:w="2437" w:type="dxa"/>
            <w:noWrap w:val="0"/>
            <w:vAlign w:val="center"/>
          </w:tcPr>
          <w:p w14:paraId="5F3D410B">
            <w:pPr>
              <w:keepNext w:val="0"/>
              <w:keepLines w:val="0"/>
              <w:suppressLineNumbers w:val="0"/>
              <w:spacing w:before="0" w:beforeAutospacing="0" w:after="0" w:afterAutospacing="0"/>
              <w:ind w:left="0" w:right="0"/>
              <w:jc w:val="center"/>
              <w:rPr>
                <w:rFonts w:hint="default" w:ascii="仿宋_GB2312" w:hAnsi="宋体" w:eastAsia="仿宋_GB2312"/>
                <w:sz w:val="24"/>
                <w:szCs w:val="20"/>
              </w:rPr>
            </w:pPr>
            <w:r>
              <w:rPr>
                <w:rFonts w:hint="eastAsia" w:ascii="仿宋_GB2312" w:hAnsi="宋体" w:eastAsia="仿宋_GB2312"/>
                <w:sz w:val="24"/>
                <w:szCs w:val="20"/>
              </w:rPr>
              <w:t>提出单位</w:t>
            </w:r>
          </w:p>
          <w:p w14:paraId="1D580940">
            <w:pPr>
              <w:keepNext w:val="0"/>
              <w:keepLines w:val="0"/>
              <w:suppressLineNumbers w:val="0"/>
              <w:spacing w:before="0" w:beforeAutospacing="0" w:after="0" w:afterAutospacing="0"/>
              <w:ind w:left="0" w:right="0"/>
              <w:jc w:val="center"/>
              <w:rPr>
                <w:rFonts w:hint="default" w:ascii="仿宋_GB2312" w:hAnsi="宋体" w:eastAsia="仿宋_GB2312"/>
                <w:sz w:val="24"/>
                <w:szCs w:val="20"/>
              </w:rPr>
            </w:pPr>
            <w:r>
              <w:rPr>
                <w:rFonts w:hint="eastAsia" w:ascii="仿宋_GB2312" w:hAnsi="宋体" w:eastAsia="仿宋_GB2312"/>
                <w:sz w:val="24"/>
                <w:szCs w:val="20"/>
              </w:rPr>
              <w:t>（或个人）</w:t>
            </w:r>
          </w:p>
        </w:tc>
        <w:tc>
          <w:tcPr>
            <w:tcW w:w="1774" w:type="dxa"/>
            <w:noWrap w:val="0"/>
            <w:vAlign w:val="center"/>
          </w:tcPr>
          <w:p w14:paraId="43F23363">
            <w:pPr>
              <w:keepNext w:val="0"/>
              <w:keepLines w:val="0"/>
              <w:suppressLineNumbers w:val="0"/>
              <w:spacing w:before="0" w:beforeAutospacing="0" w:after="0" w:afterAutospacing="0"/>
              <w:ind w:left="0" w:right="0"/>
              <w:jc w:val="center"/>
              <w:rPr>
                <w:rFonts w:hint="default" w:ascii="仿宋_GB2312" w:hAnsi="宋体" w:eastAsia="仿宋_GB2312"/>
                <w:sz w:val="24"/>
                <w:szCs w:val="20"/>
              </w:rPr>
            </w:pPr>
            <w:r>
              <w:rPr>
                <w:rFonts w:hint="eastAsia" w:ascii="仿宋_GB2312" w:hAnsi="宋体" w:eastAsia="仿宋_GB2312"/>
                <w:sz w:val="24"/>
                <w:szCs w:val="20"/>
              </w:rPr>
              <w:t>处理意见</w:t>
            </w:r>
          </w:p>
          <w:p w14:paraId="2C0F4979">
            <w:pPr>
              <w:keepNext w:val="0"/>
              <w:keepLines w:val="0"/>
              <w:suppressLineNumbers w:val="0"/>
              <w:spacing w:before="0" w:beforeAutospacing="0" w:after="0" w:afterAutospacing="0"/>
              <w:ind w:left="0" w:right="0"/>
              <w:jc w:val="center"/>
              <w:rPr>
                <w:rFonts w:hint="default" w:ascii="仿宋_GB2312" w:hAnsi="宋体" w:eastAsia="仿宋_GB2312"/>
                <w:sz w:val="24"/>
                <w:szCs w:val="20"/>
              </w:rPr>
            </w:pPr>
            <w:r>
              <w:rPr>
                <w:rFonts w:hint="eastAsia" w:ascii="仿宋_GB2312" w:hAnsi="宋体" w:eastAsia="仿宋_GB2312"/>
                <w:sz w:val="24"/>
                <w:szCs w:val="20"/>
              </w:rPr>
              <w:t>（采纳</w:t>
            </w:r>
            <w:r>
              <w:rPr>
                <w:rFonts w:hint="default" w:ascii="仿宋_GB2312" w:hAnsi="宋体" w:eastAsia="仿宋_GB2312"/>
                <w:sz w:val="24"/>
                <w:szCs w:val="20"/>
              </w:rPr>
              <w:t>/</w:t>
            </w:r>
            <w:r>
              <w:rPr>
                <w:rFonts w:hint="eastAsia" w:ascii="仿宋_GB2312" w:hAnsi="宋体" w:eastAsia="仿宋_GB2312"/>
                <w:sz w:val="24"/>
                <w:szCs w:val="20"/>
              </w:rPr>
              <w:t>不采纳）</w:t>
            </w:r>
          </w:p>
        </w:tc>
        <w:tc>
          <w:tcPr>
            <w:tcW w:w="3090" w:type="dxa"/>
            <w:noWrap w:val="0"/>
            <w:vAlign w:val="center"/>
          </w:tcPr>
          <w:p w14:paraId="751E1424">
            <w:pPr>
              <w:keepNext w:val="0"/>
              <w:keepLines w:val="0"/>
              <w:suppressLineNumbers w:val="0"/>
              <w:spacing w:before="0" w:beforeAutospacing="0" w:after="0" w:afterAutospacing="0"/>
              <w:ind w:left="0" w:right="0"/>
              <w:jc w:val="center"/>
              <w:rPr>
                <w:rFonts w:hint="default" w:ascii="仿宋_GB2312" w:hAnsi="宋体" w:eastAsia="仿宋_GB2312"/>
                <w:sz w:val="24"/>
                <w:szCs w:val="20"/>
              </w:rPr>
            </w:pPr>
            <w:r>
              <w:rPr>
                <w:rFonts w:hint="eastAsia" w:ascii="仿宋_GB2312" w:hAnsi="宋体" w:eastAsia="仿宋_GB2312"/>
                <w:sz w:val="24"/>
                <w:szCs w:val="20"/>
              </w:rPr>
              <w:t>意见处理说明</w:t>
            </w:r>
          </w:p>
          <w:p w14:paraId="3D5EE6C1">
            <w:pPr>
              <w:keepNext w:val="0"/>
              <w:keepLines w:val="0"/>
              <w:suppressLineNumbers w:val="0"/>
              <w:spacing w:before="0" w:beforeAutospacing="0" w:after="0" w:afterAutospacing="0"/>
              <w:ind w:left="0" w:right="0"/>
              <w:jc w:val="center"/>
              <w:rPr>
                <w:rFonts w:hint="default" w:ascii="仿宋_GB2312" w:hAnsi="宋体" w:eastAsia="仿宋_GB2312"/>
                <w:sz w:val="24"/>
                <w:szCs w:val="20"/>
              </w:rPr>
            </w:pPr>
            <w:r>
              <w:rPr>
                <w:rFonts w:hint="eastAsia" w:ascii="仿宋_GB2312" w:hAnsi="宋体" w:eastAsia="仿宋_GB2312"/>
                <w:sz w:val="24"/>
                <w:szCs w:val="20"/>
              </w:rPr>
              <w:t>（不采纳理由等）</w:t>
            </w:r>
          </w:p>
        </w:tc>
      </w:tr>
      <w:tr w14:paraId="5C66A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shd w:val="clear" w:color="auto" w:fill="auto"/>
            <w:noWrap w:val="0"/>
            <w:vAlign w:val="center"/>
          </w:tcPr>
          <w:p w14:paraId="0A785F68">
            <w:pPr>
              <w:keepNext w:val="0"/>
              <w:keepLines w:val="0"/>
              <w:suppressLineNumbers w:val="0"/>
              <w:spacing w:before="0" w:beforeAutospacing="0" w:after="0" w:afterAutospacing="0"/>
              <w:ind w:left="0" w:right="0"/>
              <w:jc w:val="center"/>
              <w:rPr>
                <w:rFonts w:hint="eastAsia" w:ascii="仿宋_GB2312" w:hAnsi="宋体" w:eastAsia="仿宋_GB2312" w:cs="Times New Roman"/>
                <w:kern w:val="2"/>
                <w:sz w:val="24"/>
                <w:szCs w:val="20"/>
                <w:lang w:val="en-US" w:eastAsia="zh-CN" w:bidi="ar-SA"/>
              </w:rPr>
            </w:pPr>
            <w:r>
              <w:rPr>
                <w:rFonts w:hint="eastAsia" w:eastAsia="仿宋_GB2312"/>
                <w:szCs w:val="20"/>
                <w:lang w:val="en-US" w:eastAsia="zh-CN"/>
              </w:rPr>
              <w:t>1</w:t>
            </w:r>
          </w:p>
        </w:tc>
        <w:tc>
          <w:tcPr>
            <w:tcW w:w="1692" w:type="dxa"/>
            <w:shd w:val="clear" w:color="auto" w:fill="auto"/>
            <w:noWrap w:val="0"/>
            <w:vAlign w:val="center"/>
          </w:tcPr>
          <w:p w14:paraId="072C0605">
            <w:pPr>
              <w:keepNext w:val="0"/>
              <w:keepLines w:val="0"/>
              <w:suppressLineNumbers w:val="0"/>
              <w:spacing w:before="0" w:beforeAutospacing="0" w:after="0" w:afterAutospacing="0"/>
              <w:ind w:left="0" w:right="0"/>
              <w:rPr>
                <w:rFonts w:hint="eastAsia" w:ascii="仿宋_GB2312" w:hAnsi="宋体" w:eastAsia="仿宋_GB2312" w:cs="Times New Roman"/>
                <w:kern w:val="2"/>
                <w:sz w:val="24"/>
                <w:szCs w:val="20"/>
                <w:lang w:val="en-US" w:eastAsia="zh-CN" w:bidi="ar-SA"/>
              </w:rPr>
            </w:pPr>
            <w:r>
              <w:rPr>
                <w:rFonts w:hint="eastAsia"/>
                <w:szCs w:val="20"/>
                <w:lang w:val="en-US" w:eastAsia="zh-CN"/>
              </w:rPr>
              <w:t>4.</w:t>
            </w:r>
            <w:r>
              <w:rPr>
                <w:rFonts w:hint="eastAsia"/>
                <w:szCs w:val="20"/>
              </w:rPr>
              <w:t>产地环境</w:t>
            </w:r>
          </w:p>
        </w:tc>
        <w:tc>
          <w:tcPr>
            <w:tcW w:w="3833" w:type="dxa"/>
            <w:shd w:val="clear" w:color="auto" w:fill="auto"/>
            <w:noWrap w:val="0"/>
            <w:vAlign w:val="center"/>
          </w:tcPr>
          <w:p w14:paraId="36B0B333">
            <w:pPr>
              <w:pStyle w:val="18"/>
              <w:keepNext w:val="0"/>
              <w:keepLines w:val="0"/>
              <w:widowControl w:val="0"/>
              <w:numPr>
                <w:ilvl w:val="1"/>
                <w:numId w:val="0"/>
              </w:numPr>
              <w:suppressLineNumbers w:val="0"/>
              <w:spacing w:before="312" w:beforeAutospacing="0" w:after="312" w:afterAutospacing="0"/>
              <w:ind w:left="0" w:leftChars="0" w:right="0" w:firstLine="0" w:firstLineChars="0"/>
              <w:rPr>
                <w:rFonts w:hint="eastAsia" w:ascii="仿宋_GB2312" w:hAnsi="宋体" w:eastAsia="仿宋_GB2312" w:cs="Times New Roman"/>
                <w:sz w:val="24"/>
                <w:szCs w:val="20"/>
                <w:lang w:val="en-US" w:eastAsia="zh-CN" w:bidi="ar-SA"/>
              </w:rPr>
            </w:pPr>
            <w:r>
              <w:rPr>
                <w:rFonts w:hint="eastAsia" w:ascii="宋体" w:hAnsi="宋体" w:eastAsia="宋体" w:cs="宋体"/>
                <w:kern w:val="0"/>
                <w:sz w:val="21"/>
                <w:szCs w:val="21"/>
                <w:lang w:val="en-US" w:eastAsia="zh-CN" w:bidi="ar-SA"/>
              </w:rPr>
              <w:t>修改为“栽培场地”</w:t>
            </w:r>
          </w:p>
        </w:tc>
        <w:tc>
          <w:tcPr>
            <w:tcW w:w="2437" w:type="dxa"/>
            <w:shd w:val="clear" w:color="auto" w:fill="auto"/>
            <w:noWrap w:val="0"/>
            <w:vAlign w:val="center"/>
          </w:tcPr>
          <w:p w14:paraId="2C8129B5">
            <w:pPr>
              <w:keepNext w:val="0"/>
              <w:keepLines w:val="0"/>
              <w:suppressLineNumbers w:val="0"/>
              <w:spacing w:before="0" w:beforeAutospacing="0" w:after="0" w:afterAutospacing="0"/>
              <w:ind w:left="0" w:leftChars="0" w:right="0" w:rightChars="0"/>
              <w:rPr>
                <w:rFonts w:hint="eastAsia" w:ascii="仿宋_GB2312" w:hAnsi="宋体" w:eastAsia="仿宋_GB2312" w:cs="Times New Roman"/>
                <w:kern w:val="2"/>
                <w:sz w:val="24"/>
                <w:szCs w:val="20"/>
                <w:lang w:val="en-US" w:eastAsia="zh-CN" w:bidi="ar-SA"/>
              </w:rPr>
            </w:pPr>
            <w:r>
              <w:rPr>
                <w:rFonts w:hint="eastAsia" w:ascii="Times New Roman" w:hAnsi="Times New Roman" w:eastAsia="宋体" w:cs="Times New Roman"/>
                <w:szCs w:val="20"/>
                <w:lang w:val="en-US" w:eastAsia="zh-CN"/>
              </w:rPr>
              <w:t>太原市芳草地食用菌科技有限公司</w:t>
            </w:r>
          </w:p>
        </w:tc>
        <w:tc>
          <w:tcPr>
            <w:tcW w:w="1774" w:type="dxa"/>
            <w:shd w:val="clear" w:color="auto" w:fill="auto"/>
            <w:noWrap w:val="0"/>
            <w:vAlign w:val="center"/>
          </w:tcPr>
          <w:p w14:paraId="0BE3C6C7">
            <w:pPr>
              <w:keepNext w:val="0"/>
              <w:keepLines w:val="0"/>
              <w:suppressLineNumbers w:val="0"/>
              <w:spacing w:before="0" w:beforeAutospacing="0" w:after="0" w:afterAutospacing="0"/>
              <w:ind w:left="0" w:right="0"/>
              <w:jc w:val="center"/>
              <w:rPr>
                <w:rFonts w:hint="eastAsia" w:ascii="仿宋_GB2312" w:hAnsi="宋体" w:eastAsia="仿宋_GB2312" w:cs="Times New Roman"/>
                <w:kern w:val="2"/>
                <w:sz w:val="24"/>
                <w:szCs w:val="20"/>
                <w:lang w:val="en-US" w:eastAsia="zh-CN" w:bidi="ar-SA"/>
              </w:rPr>
            </w:pPr>
            <w:r>
              <w:rPr>
                <w:rFonts w:hint="eastAsia"/>
                <w:szCs w:val="20"/>
                <w:lang w:val="en-US" w:eastAsia="zh-CN"/>
              </w:rPr>
              <w:t>采纳</w:t>
            </w:r>
          </w:p>
        </w:tc>
        <w:tc>
          <w:tcPr>
            <w:tcW w:w="3090" w:type="dxa"/>
            <w:shd w:val="clear" w:color="auto" w:fill="auto"/>
            <w:noWrap w:val="0"/>
            <w:vAlign w:val="center"/>
          </w:tcPr>
          <w:p w14:paraId="4C2AD2A1">
            <w:pPr>
              <w:keepNext w:val="0"/>
              <w:keepLines w:val="0"/>
              <w:suppressLineNumbers w:val="0"/>
              <w:spacing w:before="0" w:beforeAutospacing="0" w:after="0" w:afterAutospacing="0"/>
              <w:ind w:left="0" w:right="0"/>
              <w:jc w:val="center"/>
              <w:rPr>
                <w:rFonts w:hint="eastAsia" w:ascii="仿宋_GB2312" w:hAnsi="宋体" w:eastAsia="仿宋_GB2312" w:cs="Times New Roman"/>
                <w:kern w:val="2"/>
                <w:sz w:val="24"/>
                <w:szCs w:val="20"/>
                <w:lang w:val="en-US" w:eastAsia="zh-CN" w:bidi="ar-SA"/>
              </w:rPr>
            </w:pPr>
          </w:p>
        </w:tc>
      </w:tr>
      <w:tr w14:paraId="5A404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66F9009A">
            <w:pPr>
              <w:keepNext w:val="0"/>
              <w:keepLines w:val="0"/>
              <w:suppressLineNumbers w:val="0"/>
              <w:spacing w:before="0" w:beforeAutospacing="0" w:after="0" w:afterAutospacing="0"/>
              <w:ind w:left="0" w:right="0"/>
              <w:jc w:val="center"/>
              <w:rPr>
                <w:rFonts w:hint="eastAsia" w:ascii="仿宋_GB2312" w:hAnsi="宋体" w:eastAsia="仿宋_GB2312"/>
                <w:sz w:val="24"/>
                <w:szCs w:val="20"/>
                <w:lang w:val="en-US" w:eastAsia="zh-CN"/>
              </w:rPr>
            </w:pPr>
            <w:r>
              <w:rPr>
                <w:rFonts w:hint="eastAsia" w:ascii="仿宋_GB2312" w:hAnsi="宋体" w:eastAsia="仿宋_GB2312"/>
                <w:sz w:val="24"/>
                <w:szCs w:val="20"/>
                <w:lang w:val="en-US" w:eastAsia="zh-CN"/>
              </w:rPr>
              <w:t>2</w:t>
            </w:r>
          </w:p>
        </w:tc>
        <w:tc>
          <w:tcPr>
            <w:tcW w:w="1692" w:type="dxa"/>
            <w:noWrap w:val="0"/>
            <w:vAlign w:val="center"/>
          </w:tcPr>
          <w:p w14:paraId="164B3C68">
            <w:pPr>
              <w:keepNext w:val="0"/>
              <w:keepLines w:val="0"/>
              <w:suppressLineNumbers w:val="0"/>
              <w:spacing w:before="0" w:beforeAutospacing="0" w:after="0" w:afterAutospacing="0"/>
              <w:ind w:left="0" w:right="0"/>
              <w:rPr>
                <w:rFonts w:hint="eastAsia" w:ascii="仿宋_GB2312" w:hAnsi="宋体" w:eastAsia="仿宋_GB2312"/>
                <w:sz w:val="24"/>
                <w:szCs w:val="20"/>
              </w:rPr>
            </w:pPr>
            <w:r>
              <w:rPr>
                <w:rFonts w:hint="eastAsia"/>
                <w:szCs w:val="20"/>
                <w:lang w:val="en-US" w:eastAsia="zh-CN"/>
              </w:rPr>
              <w:t>4.2栽培场地</w:t>
            </w:r>
          </w:p>
        </w:tc>
        <w:tc>
          <w:tcPr>
            <w:tcW w:w="3833" w:type="dxa"/>
            <w:noWrap w:val="0"/>
            <w:vAlign w:val="center"/>
          </w:tcPr>
          <w:p w14:paraId="5AC5A0CC">
            <w:pPr>
              <w:pStyle w:val="4"/>
              <w:keepNext w:val="0"/>
              <w:keepLines w:val="0"/>
              <w:suppressLineNumbers w:val="0"/>
              <w:spacing w:before="0" w:beforeAutospacing="0" w:after="0" w:afterAutospacing="0"/>
              <w:ind w:left="0" w:right="0"/>
              <w:rPr>
                <w:rFonts w:hint="eastAsia" w:ascii="仿宋_GB2312" w:hAnsi="宋体" w:eastAsia="仿宋_GB2312"/>
                <w:sz w:val="24"/>
              </w:rPr>
            </w:pPr>
            <w:r>
              <w:rPr>
                <w:rFonts w:hint="eastAsia"/>
                <w:lang w:val="en-US" w:eastAsia="zh-CN"/>
              </w:rPr>
              <w:t>删除“栽培场所中日光温室大棚和棉被拱棚内容”</w:t>
            </w:r>
          </w:p>
        </w:tc>
        <w:tc>
          <w:tcPr>
            <w:tcW w:w="2437" w:type="dxa"/>
            <w:noWrap w:val="0"/>
            <w:vAlign w:val="center"/>
          </w:tcPr>
          <w:p w14:paraId="2F99B817">
            <w:pPr>
              <w:keepNext w:val="0"/>
              <w:keepLines w:val="0"/>
              <w:suppressLineNumbers w:val="0"/>
              <w:spacing w:before="0" w:beforeAutospacing="0" w:after="0" w:afterAutospacing="0"/>
              <w:ind w:left="0" w:leftChars="0" w:right="0" w:rightChars="0"/>
              <w:rPr>
                <w:rFonts w:hint="eastAsia" w:ascii="仿宋_GB2312" w:hAnsi="宋体" w:eastAsia="仿宋_GB2312"/>
                <w:sz w:val="24"/>
                <w:szCs w:val="20"/>
              </w:rPr>
            </w:pPr>
            <w:r>
              <w:rPr>
                <w:rFonts w:hint="eastAsia" w:ascii="Times New Roman" w:hAnsi="Times New Roman" w:eastAsia="宋体" w:cs="Times New Roman"/>
                <w:szCs w:val="20"/>
                <w:lang w:val="en-US" w:eastAsia="zh-CN"/>
              </w:rPr>
              <w:t>灵丘县润苗农业科技有限公司</w:t>
            </w:r>
          </w:p>
        </w:tc>
        <w:tc>
          <w:tcPr>
            <w:tcW w:w="1774" w:type="dxa"/>
            <w:noWrap w:val="0"/>
            <w:vAlign w:val="center"/>
          </w:tcPr>
          <w:p w14:paraId="20520942">
            <w:pPr>
              <w:keepNext w:val="0"/>
              <w:keepLines w:val="0"/>
              <w:suppressLineNumbers w:val="0"/>
              <w:spacing w:before="0" w:beforeAutospacing="0" w:after="0" w:afterAutospacing="0"/>
              <w:ind w:left="0" w:right="0"/>
              <w:jc w:val="center"/>
              <w:rPr>
                <w:rFonts w:hint="eastAsia" w:ascii="仿宋_GB2312" w:hAnsi="宋体" w:eastAsia="仿宋_GB2312"/>
                <w:sz w:val="24"/>
                <w:szCs w:val="20"/>
              </w:rPr>
            </w:pPr>
            <w:r>
              <w:rPr>
                <w:rFonts w:hint="eastAsia"/>
                <w:szCs w:val="20"/>
                <w:lang w:val="en-US" w:eastAsia="zh-CN"/>
              </w:rPr>
              <w:t>采纳</w:t>
            </w:r>
          </w:p>
        </w:tc>
        <w:tc>
          <w:tcPr>
            <w:tcW w:w="3090" w:type="dxa"/>
            <w:noWrap w:val="0"/>
            <w:vAlign w:val="center"/>
          </w:tcPr>
          <w:p w14:paraId="653603C1">
            <w:pPr>
              <w:keepNext w:val="0"/>
              <w:keepLines w:val="0"/>
              <w:suppressLineNumbers w:val="0"/>
              <w:spacing w:before="0" w:beforeAutospacing="0" w:after="0" w:afterAutospacing="0"/>
              <w:ind w:left="0" w:right="0"/>
              <w:jc w:val="center"/>
              <w:rPr>
                <w:rFonts w:hint="eastAsia" w:ascii="仿宋_GB2312" w:hAnsi="宋体" w:eastAsia="仿宋_GB2312"/>
                <w:sz w:val="24"/>
                <w:szCs w:val="20"/>
              </w:rPr>
            </w:pPr>
          </w:p>
        </w:tc>
      </w:tr>
      <w:tr w14:paraId="29AA0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shd w:val="clear" w:color="auto" w:fill="auto"/>
            <w:noWrap w:val="0"/>
            <w:vAlign w:val="center"/>
          </w:tcPr>
          <w:p w14:paraId="5EE98203">
            <w:pPr>
              <w:keepNext w:val="0"/>
              <w:keepLines w:val="0"/>
              <w:suppressLineNumbers w:val="0"/>
              <w:spacing w:before="0" w:beforeAutospacing="0" w:after="0" w:afterAutospacing="0"/>
              <w:ind w:left="0" w:right="0"/>
              <w:jc w:val="center"/>
              <w:rPr>
                <w:rFonts w:hint="eastAsia" w:ascii="仿宋_GB2312" w:hAnsi="宋体" w:eastAsia="仿宋_GB2312" w:cs="Times New Roman"/>
                <w:kern w:val="2"/>
                <w:sz w:val="24"/>
                <w:szCs w:val="20"/>
                <w:lang w:val="en-US" w:eastAsia="zh-CN" w:bidi="ar-SA"/>
              </w:rPr>
            </w:pPr>
            <w:r>
              <w:rPr>
                <w:rFonts w:hint="eastAsia"/>
                <w:szCs w:val="20"/>
              </w:rPr>
              <w:t>3</w:t>
            </w:r>
          </w:p>
        </w:tc>
        <w:tc>
          <w:tcPr>
            <w:tcW w:w="1692" w:type="dxa"/>
            <w:noWrap w:val="0"/>
            <w:vAlign w:val="center"/>
          </w:tcPr>
          <w:p w14:paraId="6C173451">
            <w:pPr>
              <w:keepNext w:val="0"/>
              <w:keepLines w:val="0"/>
              <w:suppressLineNumbers w:val="0"/>
              <w:spacing w:before="0" w:beforeAutospacing="0" w:after="0" w:afterAutospacing="0"/>
              <w:ind w:left="0" w:right="0"/>
              <w:rPr>
                <w:rFonts w:hint="eastAsia" w:ascii="仿宋_GB2312" w:hAnsi="宋体" w:eastAsia="仿宋_GB2312"/>
                <w:sz w:val="24"/>
                <w:szCs w:val="20"/>
              </w:rPr>
            </w:pPr>
            <w:r>
              <w:rPr>
                <w:rFonts w:hint="eastAsia"/>
                <w:szCs w:val="20"/>
              </w:rPr>
              <w:t>5.</w:t>
            </w:r>
            <w:r>
              <w:rPr>
                <w:rFonts w:hint="eastAsia"/>
                <w:szCs w:val="20"/>
                <w:lang w:val="en-US" w:eastAsia="zh-CN"/>
              </w:rPr>
              <w:t>1</w:t>
            </w:r>
            <w:r>
              <w:rPr>
                <w:rFonts w:hint="eastAsia"/>
                <w:szCs w:val="20"/>
              </w:rPr>
              <w:t>.2</w:t>
            </w:r>
            <w:r>
              <w:rPr>
                <w:rFonts w:hint="eastAsia"/>
                <w:szCs w:val="20"/>
                <w:lang w:val="en-US" w:eastAsia="zh-CN"/>
              </w:rPr>
              <w:t>播期</w:t>
            </w:r>
          </w:p>
        </w:tc>
        <w:tc>
          <w:tcPr>
            <w:tcW w:w="3833" w:type="dxa"/>
            <w:noWrap w:val="0"/>
            <w:vAlign w:val="center"/>
          </w:tcPr>
          <w:p w14:paraId="3031A786">
            <w:pPr>
              <w:keepNext w:val="0"/>
              <w:keepLines w:val="0"/>
              <w:suppressLineNumbers w:val="0"/>
              <w:spacing w:before="0" w:beforeAutospacing="0" w:after="0" w:afterAutospacing="0"/>
              <w:ind w:left="0" w:right="0"/>
              <w:rPr>
                <w:rFonts w:hint="eastAsia" w:ascii="仿宋_GB2312" w:hAnsi="宋体" w:eastAsia="仿宋_GB2312"/>
                <w:sz w:val="24"/>
                <w:szCs w:val="20"/>
              </w:rPr>
            </w:pPr>
            <w:r>
              <w:rPr>
                <w:rFonts w:hint="eastAsia"/>
                <w:szCs w:val="20"/>
              </w:rPr>
              <w:t>删除“羊肚菌是一种低温型菌类，栽培季节应选在秋冬季”</w:t>
            </w:r>
          </w:p>
        </w:tc>
        <w:tc>
          <w:tcPr>
            <w:tcW w:w="2437" w:type="dxa"/>
            <w:noWrap w:val="0"/>
            <w:vAlign w:val="center"/>
          </w:tcPr>
          <w:p w14:paraId="556440FE">
            <w:pPr>
              <w:keepNext w:val="0"/>
              <w:keepLines w:val="0"/>
              <w:suppressLineNumbers w:val="0"/>
              <w:spacing w:before="0" w:beforeAutospacing="0" w:after="0" w:afterAutospacing="0"/>
              <w:ind w:left="0" w:leftChars="0" w:right="0" w:rightChars="0"/>
              <w:rPr>
                <w:rFonts w:hint="eastAsia" w:ascii="仿宋_GB2312" w:hAnsi="宋体" w:eastAsia="仿宋_GB2312"/>
                <w:sz w:val="24"/>
                <w:szCs w:val="20"/>
              </w:rPr>
            </w:pPr>
            <w:r>
              <w:rPr>
                <w:rFonts w:hint="eastAsia" w:ascii="Times New Roman" w:hAnsi="Times New Roman" w:eastAsia="宋体" w:cs="Times New Roman"/>
                <w:szCs w:val="20"/>
                <w:lang w:val="en-US" w:eastAsia="zh-CN"/>
              </w:rPr>
              <w:t>山西荣兴达农业科技有限公司</w:t>
            </w:r>
          </w:p>
        </w:tc>
        <w:tc>
          <w:tcPr>
            <w:tcW w:w="1774" w:type="dxa"/>
            <w:noWrap w:val="0"/>
            <w:vAlign w:val="center"/>
          </w:tcPr>
          <w:p w14:paraId="0D213FC9">
            <w:pPr>
              <w:keepNext w:val="0"/>
              <w:keepLines w:val="0"/>
              <w:suppressLineNumbers w:val="0"/>
              <w:spacing w:before="0" w:beforeAutospacing="0" w:after="0" w:afterAutospacing="0"/>
              <w:ind w:left="0" w:right="0"/>
              <w:jc w:val="center"/>
              <w:rPr>
                <w:rFonts w:hint="eastAsia" w:ascii="仿宋_GB2312" w:hAnsi="宋体" w:eastAsia="仿宋_GB2312"/>
                <w:sz w:val="24"/>
                <w:szCs w:val="20"/>
              </w:rPr>
            </w:pPr>
            <w:r>
              <w:rPr>
                <w:rFonts w:hint="eastAsia"/>
                <w:szCs w:val="20"/>
                <w:lang w:val="en-US" w:eastAsia="zh-CN"/>
              </w:rPr>
              <w:t>采纳</w:t>
            </w:r>
          </w:p>
        </w:tc>
        <w:tc>
          <w:tcPr>
            <w:tcW w:w="3090" w:type="dxa"/>
            <w:noWrap w:val="0"/>
            <w:vAlign w:val="center"/>
          </w:tcPr>
          <w:p w14:paraId="1F6E0026">
            <w:pPr>
              <w:keepNext w:val="0"/>
              <w:keepLines w:val="0"/>
              <w:suppressLineNumbers w:val="0"/>
              <w:spacing w:before="0" w:beforeAutospacing="0" w:after="0" w:afterAutospacing="0"/>
              <w:ind w:left="0" w:right="0"/>
              <w:jc w:val="center"/>
              <w:rPr>
                <w:rFonts w:hint="eastAsia" w:ascii="仿宋_GB2312" w:hAnsi="宋体" w:eastAsia="仿宋_GB2312"/>
                <w:sz w:val="24"/>
                <w:szCs w:val="20"/>
              </w:rPr>
            </w:pPr>
          </w:p>
        </w:tc>
      </w:tr>
      <w:tr w14:paraId="2CC08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shd w:val="clear" w:color="auto" w:fill="auto"/>
            <w:noWrap w:val="0"/>
            <w:vAlign w:val="center"/>
          </w:tcPr>
          <w:p w14:paraId="5D433784">
            <w:pPr>
              <w:keepNext w:val="0"/>
              <w:keepLines w:val="0"/>
              <w:suppressLineNumbers w:val="0"/>
              <w:spacing w:before="0" w:beforeAutospacing="0" w:after="0" w:afterAutospacing="0"/>
              <w:ind w:left="0" w:right="0"/>
              <w:jc w:val="center"/>
              <w:rPr>
                <w:rFonts w:hint="eastAsia" w:ascii="仿宋_GB2312" w:hAnsi="宋体" w:eastAsia="仿宋_GB2312" w:cs="Times New Roman"/>
                <w:kern w:val="2"/>
                <w:sz w:val="24"/>
                <w:szCs w:val="20"/>
                <w:lang w:val="en-US" w:eastAsia="zh-CN" w:bidi="ar-SA"/>
              </w:rPr>
            </w:pPr>
            <w:r>
              <w:rPr>
                <w:rFonts w:hint="eastAsia"/>
                <w:szCs w:val="20"/>
              </w:rPr>
              <w:t>4</w:t>
            </w:r>
          </w:p>
        </w:tc>
        <w:tc>
          <w:tcPr>
            <w:tcW w:w="1692" w:type="dxa"/>
            <w:noWrap w:val="0"/>
            <w:vAlign w:val="center"/>
          </w:tcPr>
          <w:p w14:paraId="1461ADBB">
            <w:pPr>
              <w:keepNext w:val="0"/>
              <w:keepLines w:val="0"/>
              <w:suppressLineNumbers w:val="0"/>
              <w:spacing w:before="0" w:beforeAutospacing="0" w:after="0" w:afterAutospacing="0"/>
              <w:ind w:left="0" w:right="0"/>
              <w:rPr>
                <w:rFonts w:hint="eastAsia" w:ascii="仿宋_GB2312" w:hAnsi="宋体" w:eastAsia="仿宋_GB2312"/>
                <w:sz w:val="24"/>
                <w:szCs w:val="20"/>
              </w:rPr>
            </w:pPr>
            <w:r>
              <w:rPr>
                <w:rFonts w:hint="eastAsia"/>
                <w:szCs w:val="20"/>
              </w:rPr>
              <w:t>5.</w:t>
            </w:r>
            <w:r>
              <w:rPr>
                <w:rFonts w:hint="eastAsia"/>
                <w:szCs w:val="20"/>
                <w:lang w:val="en-US" w:eastAsia="zh-CN"/>
              </w:rPr>
              <w:t>1.1菌种</w:t>
            </w:r>
          </w:p>
        </w:tc>
        <w:tc>
          <w:tcPr>
            <w:tcW w:w="3833" w:type="dxa"/>
            <w:noWrap w:val="0"/>
            <w:vAlign w:val="center"/>
          </w:tcPr>
          <w:p w14:paraId="3D8ED0A1">
            <w:pPr>
              <w:keepNext w:val="0"/>
              <w:keepLines w:val="0"/>
              <w:suppressLineNumbers w:val="0"/>
              <w:spacing w:before="0" w:beforeAutospacing="0" w:after="0" w:afterAutospacing="0"/>
              <w:ind w:left="0" w:right="0"/>
              <w:rPr>
                <w:rFonts w:hint="eastAsia" w:ascii="仿宋_GB2312" w:hAnsi="宋体" w:eastAsia="仿宋_GB2312"/>
                <w:sz w:val="24"/>
                <w:szCs w:val="20"/>
              </w:rPr>
            </w:pPr>
            <w:r>
              <w:rPr>
                <w:rFonts w:hint="eastAsia"/>
                <w:szCs w:val="20"/>
                <w:lang w:val="en-US" w:eastAsia="zh-CN"/>
              </w:rPr>
              <w:t>删除</w:t>
            </w:r>
            <w:r>
              <w:rPr>
                <w:rFonts w:hint="eastAsia"/>
                <w:szCs w:val="20"/>
              </w:rPr>
              <w:t>“适合干制品种为六妹、七妹，适合鲜销品种为梯棱。”进行了细化</w:t>
            </w:r>
          </w:p>
        </w:tc>
        <w:tc>
          <w:tcPr>
            <w:tcW w:w="2437" w:type="dxa"/>
            <w:noWrap w:val="0"/>
            <w:vAlign w:val="center"/>
          </w:tcPr>
          <w:p w14:paraId="095CAB9A">
            <w:pPr>
              <w:keepNext w:val="0"/>
              <w:keepLines w:val="0"/>
              <w:suppressLineNumbers w:val="0"/>
              <w:spacing w:before="0" w:beforeAutospacing="0" w:after="0" w:afterAutospacing="0"/>
              <w:ind w:left="0" w:leftChars="0" w:right="0" w:rightChars="0"/>
              <w:rPr>
                <w:rFonts w:hint="eastAsia" w:ascii="仿宋_GB2312" w:hAnsi="宋体" w:eastAsia="仿宋_GB2312"/>
                <w:sz w:val="24"/>
                <w:szCs w:val="20"/>
              </w:rPr>
            </w:pPr>
            <w:r>
              <w:rPr>
                <w:rFonts w:hint="eastAsia" w:ascii="Times New Roman" w:hAnsi="Times New Roman" w:eastAsia="宋体" w:cs="Times New Roman"/>
                <w:kern w:val="2"/>
                <w:sz w:val="21"/>
                <w:szCs w:val="24"/>
                <w:lang w:val="en-US" w:eastAsia="zh-CN" w:bidi="ar-SA"/>
              </w:rPr>
              <w:t>山西菌之源科技有限公司</w:t>
            </w:r>
          </w:p>
        </w:tc>
        <w:tc>
          <w:tcPr>
            <w:tcW w:w="1774" w:type="dxa"/>
            <w:noWrap w:val="0"/>
            <w:vAlign w:val="center"/>
          </w:tcPr>
          <w:p w14:paraId="43DAD9AF">
            <w:pPr>
              <w:keepNext w:val="0"/>
              <w:keepLines w:val="0"/>
              <w:suppressLineNumbers w:val="0"/>
              <w:spacing w:before="0" w:beforeAutospacing="0" w:after="0" w:afterAutospacing="0"/>
              <w:ind w:left="0" w:right="0"/>
              <w:jc w:val="center"/>
              <w:rPr>
                <w:rFonts w:hint="eastAsia" w:ascii="仿宋_GB2312" w:hAnsi="宋体" w:eastAsia="仿宋_GB2312"/>
                <w:sz w:val="24"/>
                <w:szCs w:val="20"/>
              </w:rPr>
            </w:pPr>
            <w:r>
              <w:rPr>
                <w:rFonts w:hint="eastAsia"/>
                <w:szCs w:val="20"/>
                <w:lang w:val="en-US" w:eastAsia="zh-CN"/>
              </w:rPr>
              <w:t>采纳</w:t>
            </w:r>
          </w:p>
        </w:tc>
        <w:tc>
          <w:tcPr>
            <w:tcW w:w="3090" w:type="dxa"/>
            <w:noWrap w:val="0"/>
            <w:vAlign w:val="center"/>
          </w:tcPr>
          <w:p w14:paraId="2AF17793">
            <w:pPr>
              <w:keepNext w:val="0"/>
              <w:keepLines w:val="0"/>
              <w:suppressLineNumbers w:val="0"/>
              <w:spacing w:before="0" w:beforeAutospacing="0" w:after="0" w:afterAutospacing="0"/>
              <w:ind w:left="0" w:right="0"/>
              <w:jc w:val="center"/>
              <w:rPr>
                <w:rFonts w:hint="eastAsia" w:ascii="仿宋_GB2312" w:hAnsi="宋体" w:eastAsia="仿宋_GB2312"/>
                <w:sz w:val="24"/>
                <w:szCs w:val="20"/>
              </w:rPr>
            </w:pPr>
          </w:p>
        </w:tc>
      </w:tr>
      <w:tr w14:paraId="16B5C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4" w:hRule="atLeast"/>
          <w:jc w:val="center"/>
        </w:trPr>
        <w:tc>
          <w:tcPr>
            <w:tcW w:w="849" w:type="dxa"/>
            <w:shd w:val="clear" w:color="auto" w:fill="auto"/>
            <w:noWrap w:val="0"/>
            <w:vAlign w:val="center"/>
          </w:tcPr>
          <w:p w14:paraId="7A565323">
            <w:pPr>
              <w:keepNext w:val="0"/>
              <w:keepLines w:val="0"/>
              <w:suppressLineNumbers w:val="0"/>
              <w:spacing w:before="0" w:beforeAutospacing="0" w:after="0" w:afterAutospacing="0"/>
              <w:ind w:left="0" w:right="0"/>
              <w:jc w:val="center"/>
              <w:rPr>
                <w:rFonts w:hint="eastAsia" w:ascii="仿宋_GB2312" w:hAnsi="宋体" w:eastAsia="仿宋_GB2312" w:cs="Times New Roman"/>
                <w:kern w:val="2"/>
                <w:sz w:val="24"/>
                <w:szCs w:val="20"/>
                <w:lang w:val="en-US" w:eastAsia="zh-CN" w:bidi="ar-SA"/>
              </w:rPr>
            </w:pPr>
            <w:r>
              <w:rPr>
                <w:rFonts w:hint="eastAsia"/>
                <w:szCs w:val="20"/>
              </w:rPr>
              <w:t>5</w:t>
            </w:r>
          </w:p>
        </w:tc>
        <w:tc>
          <w:tcPr>
            <w:tcW w:w="1692" w:type="dxa"/>
            <w:noWrap w:val="0"/>
            <w:vAlign w:val="center"/>
          </w:tcPr>
          <w:p w14:paraId="6F15BF93">
            <w:pPr>
              <w:keepNext w:val="0"/>
              <w:keepLines w:val="0"/>
              <w:suppressLineNumbers w:val="0"/>
              <w:spacing w:before="0" w:beforeAutospacing="0" w:after="0" w:afterAutospacing="0"/>
              <w:ind w:left="0" w:right="0"/>
              <w:rPr>
                <w:rFonts w:hint="eastAsia" w:ascii="仿宋_GB2312" w:hAnsi="宋体" w:eastAsia="仿宋_GB2312"/>
                <w:sz w:val="24"/>
                <w:szCs w:val="20"/>
              </w:rPr>
            </w:pPr>
            <w:r>
              <w:rPr>
                <w:rFonts w:hint="eastAsia"/>
                <w:szCs w:val="20"/>
                <w:lang w:val="en-US" w:eastAsia="zh-CN"/>
              </w:rPr>
              <w:t>5.4出菇管理</w:t>
            </w:r>
          </w:p>
        </w:tc>
        <w:tc>
          <w:tcPr>
            <w:tcW w:w="3833" w:type="dxa"/>
            <w:noWrap w:val="0"/>
            <w:vAlign w:val="center"/>
          </w:tcPr>
          <w:p w14:paraId="12223FF6">
            <w:pPr>
              <w:keepNext w:val="0"/>
              <w:keepLines w:val="0"/>
              <w:suppressLineNumbers w:val="0"/>
              <w:spacing w:before="0" w:beforeAutospacing="0" w:after="0" w:afterAutospacing="0"/>
              <w:ind w:left="0" w:right="0"/>
              <w:rPr>
                <w:rFonts w:hint="eastAsia" w:ascii="仿宋_GB2312" w:hAnsi="宋体" w:eastAsia="仿宋_GB2312"/>
                <w:sz w:val="24"/>
                <w:szCs w:val="20"/>
              </w:rPr>
            </w:pPr>
            <w:r>
              <w:rPr>
                <w:rFonts w:hint="eastAsia"/>
                <w:szCs w:val="20"/>
                <w:lang w:val="en-US" w:eastAsia="zh-CN"/>
              </w:rPr>
              <w:t>简化出菇管理内容，只需提出对出菇环境的要求</w:t>
            </w:r>
          </w:p>
        </w:tc>
        <w:tc>
          <w:tcPr>
            <w:tcW w:w="2437" w:type="dxa"/>
            <w:noWrap w:val="0"/>
            <w:vAlign w:val="center"/>
          </w:tcPr>
          <w:p w14:paraId="3AD00498">
            <w:pPr>
              <w:keepNext w:val="0"/>
              <w:keepLines w:val="0"/>
              <w:suppressLineNumbers w:val="0"/>
              <w:spacing w:before="0" w:beforeAutospacing="0" w:after="0" w:afterAutospacing="0"/>
              <w:ind w:left="0" w:leftChars="0" w:right="0" w:rightChars="0"/>
              <w:rPr>
                <w:rFonts w:hint="eastAsia" w:ascii="仿宋_GB2312" w:hAnsi="宋体" w:eastAsia="仿宋_GB2312"/>
                <w:sz w:val="24"/>
                <w:szCs w:val="20"/>
              </w:rPr>
            </w:pPr>
            <w:r>
              <w:rPr>
                <w:rFonts w:hint="eastAsia" w:ascii="Times New Roman" w:hAnsi="Times New Roman" w:eastAsia="宋体" w:cs="Times New Roman"/>
                <w:kern w:val="2"/>
                <w:sz w:val="21"/>
                <w:szCs w:val="24"/>
                <w:lang w:val="en-US" w:eastAsia="zh-CN" w:bidi="ar-SA"/>
              </w:rPr>
              <w:t>山西省乡村产业融合发展中心</w:t>
            </w:r>
          </w:p>
        </w:tc>
        <w:tc>
          <w:tcPr>
            <w:tcW w:w="1774" w:type="dxa"/>
            <w:noWrap w:val="0"/>
            <w:vAlign w:val="center"/>
          </w:tcPr>
          <w:p w14:paraId="55819E54">
            <w:pPr>
              <w:keepNext w:val="0"/>
              <w:keepLines w:val="0"/>
              <w:suppressLineNumbers w:val="0"/>
              <w:spacing w:before="0" w:beforeAutospacing="0" w:after="0" w:afterAutospacing="0"/>
              <w:ind w:left="0" w:right="0"/>
              <w:jc w:val="center"/>
              <w:rPr>
                <w:rFonts w:hint="eastAsia" w:ascii="仿宋_GB2312" w:hAnsi="宋体" w:eastAsia="仿宋_GB2312"/>
                <w:sz w:val="24"/>
                <w:szCs w:val="20"/>
              </w:rPr>
            </w:pPr>
            <w:r>
              <w:rPr>
                <w:rFonts w:hint="eastAsia"/>
                <w:szCs w:val="20"/>
                <w:lang w:val="en-US" w:eastAsia="zh-CN"/>
              </w:rPr>
              <w:t>采纳</w:t>
            </w:r>
          </w:p>
        </w:tc>
        <w:tc>
          <w:tcPr>
            <w:tcW w:w="3090" w:type="dxa"/>
            <w:noWrap w:val="0"/>
            <w:vAlign w:val="center"/>
          </w:tcPr>
          <w:p w14:paraId="0E562245">
            <w:pPr>
              <w:keepNext w:val="0"/>
              <w:keepLines w:val="0"/>
              <w:suppressLineNumbers w:val="0"/>
              <w:spacing w:before="0" w:beforeAutospacing="0" w:after="0" w:afterAutospacing="0"/>
              <w:ind w:left="0" w:right="0"/>
              <w:jc w:val="center"/>
              <w:rPr>
                <w:rFonts w:hint="eastAsia" w:ascii="仿宋_GB2312" w:hAnsi="宋体" w:eastAsia="仿宋_GB2312"/>
                <w:sz w:val="24"/>
                <w:szCs w:val="20"/>
              </w:rPr>
            </w:pPr>
          </w:p>
        </w:tc>
      </w:tr>
      <w:tr w14:paraId="42DF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49" w:type="dxa"/>
            <w:shd w:val="clear" w:color="auto" w:fill="auto"/>
            <w:noWrap w:val="0"/>
            <w:vAlign w:val="center"/>
          </w:tcPr>
          <w:p w14:paraId="02258BBA">
            <w:pPr>
              <w:keepNext w:val="0"/>
              <w:keepLines w:val="0"/>
              <w:suppressLineNumbers w:val="0"/>
              <w:spacing w:before="0" w:beforeAutospacing="0" w:after="0" w:afterAutospacing="0"/>
              <w:ind w:left="0" w:right="0"/>
              <w:rPr>
                <w:rFonts w:hint="eastAsia"/>
                <w:szCs w:val="20"/>
                <w:lang w:val="en-US" w:eastAsia="zh-CN"/>
              </w:rPr>
            </w:pPr>
            <w:r>
              <w:rPr>
                <w:rFonts w:hint="eastAsia"/>
                <w:szCs w:val="20"/>
                <w:lang w:val="en-US" w:eastAsia="zh-CN"/>
              </w:rPr>
              <w:t>6</w:t>
            </w:r>
          </w:p>
        </w:tc>
        <w:tc>
          <w:tcPr>
            <w:tcW w:w="1692" w:type="dxa"/>
            <w:shd w:val="clear" w:color="auto" w:fill="auto"/>
            <w:noWrap w:val="0"/>
            <w:vAlign w:val="center"/>
          </w:tcPr>
          <w:p w14:paraId="722FD18F">
            <w:pPr>
              <w:keepNext w:val="0"/>
              <w:keepLines w:val="0"/>
              <w:suppressLineNumbers w:val="0"/>
              <w:spacing w:before="0" w:beforeAutospacing="0" w:after="0" w:afterAutospacing="0"/>
              <w:ind w:left="0" w:right="0"/>
              <w:rPr>
                <w:rFonts w:hint="eastAsia"/>
                <w:szCs w:val="20"/>
                <w:lang w:val="en-US" w:eastAsia="zh-CN"/>
              </w:rPr>
            </w:pPr>
            <w:r>
              <w:rPr>
                <w:rFonts w:hint="eastAsia"/>
                <w:szCs w:val="20"/>
                <w:lang w:val="en-US" w:eastAsia="zh-CN"/>
              </w:rPr>
              <w:t>5.7病虫害防治</w:t>
            </w:r>
          </w:p>
        </w:tc>
        <w:tc>
          <w:tcPr>
            <w:tcW w:w="3833" w:type="dxa"/>
            <w:shd w:val="clear" w:color="auto" w:fill="auto"/>
            <w:noWrap w:val="0"/>
            <w:vAlign w:val="center"/>
          </w:tcPr>
          <w:p w14:paraId="5E0EBC9F">
            <w:pPr>
              <w:keepNext w:val="0"/>
              <w:keepLines w:val="0"/>
              <w:suppressLineNumbers w:val="0"/>
              <w:spacing w:before="0" w:beforeAutospacing="0" w:after="0" w:afterAutospacing="0"/>
              <w:ind w:left="0" w:right="0"/>
              <w:rPr>
                <w:rFonts w:hint="eastAsia"/>
                <w:szCs w:val="20"/>
                <w:lang w:val="en-US" w:eastAsia="zh-CN"/>
              </w:rPr>
            </w:pPr>
            <w:r>
              <w:rPr>
                <w:rFonts w:hint="eastAsia"/>
                <w:szCs w:val="20"/>
                <w:lang w:val="en-US" w:eastAsia="zh-CN"/>
              </w:rPr>
              <w:t>删除病虫害防治内容</w:t>
            </w:r>
          </w:p>
        </w:tc>
        <w:tc>
          <w:tcPr>
            <w:tcW w:w="2437" w:type="dxa"/>
            <w:shd w:val="clear" w:color="auto" w:fill="auto"/>
            <w:noWrap w:val="0"/>
            <w:vAlign w:val="center"/>
          </w:tcPr>
          <w:p w14:paraId="3D2682E0">
            <w:pPr>
              <w:keepNext w:val="0"/>
              <w:keepLines w:val="0"/>
              <w:suppressLineNumbers w:val="0"/>
              <w:spacing w:before="0" w:beforeAutospacing="0" w:after="0" w:afterAutospacing="0"/>
              <w:ind w:left="0" w:right="0"/>
              <w:rPr>
                <w:rFonts w:hint="eastAsia"/>
                <w:szCs w:val="20"/>
                <w:lang w:val="en-US" w:eastAsia="zh-CN"/>
              </w:rPr>
            </w:pPr>
            <w:r>
              <w:rPr>
                <w:rFonts w:hint="eastAsia"/>
                <w:szCs w:val="20"/>
                <w:lang w:val="en-US" w:eastAsia="zh-CN"/>
              </w:rPr>
              <w:t>山西农业大学食品科学与工程学院</w:t>
            </w:r>
          </w:p>
        </w:tc>
        <w:tc>
          <w:tcPr>
            <w:tcW w:w="1774" w:type="dxa"/>
            <w:shd w:val="clear" w:color="auto" w:fill="auto"/>
            <w:noWrap w:val="0"/>
            <w:vAlign w:val="center"/>
          </w:tcPr>
          <w:p w14:paraId="11630014">
            <w:pPr>
              <w:keepNext w:val="0"/>
              <w:keepLines w:val="0"/>
              <w:suppressLineNumbers w:val="0"/>
              <w:spacing w:before="0" w:beforeAutospacing="0" w:after="0" w:afterAutospacing="0"/>
              <w:ind w:left="0" w:right="0"/>
              <w:jc w:val="center"/>
              <w:rPr>
                <w:rFonts w:hint="eastAsia"/>
                <w:szCs w:val="20"/>
                <w:lang w:val="en-US" w:eastAsia="zh-CN"/>
              </w:rPr>
            </w:pPr>
            <w:r>
              <w:rPr>
                <w:rFonts w:hint="eastAsia"/>
                <w:szCs w:val="20"/>
                <w:lang w:val="en-US" w:eastAsia="zh-CN"/>
              </w:rPr>
              <w:t>采纳</w:t>
            </w:r>
          </w:p>
        </w:tc>
        <w:tc>
          <w:tcPr>
            <w:tcW w:w="3090" w:type="dxa"/>
            <w:noWrap w:val="0"/>
            <w:vAlign w:val="center"/>
          </w:tcPr>
          <w:p w14:paraId="6A4B5FAF">
            <w:pPr>
              <w:keepNext w:val="0"/>
              <w:keepLines w:val="0"/>
              <w:suppressLineNumbers w:val="0"/>
              <w:spacing w:before="0" w:beforeAutospacing="0" w:after="0" w:afterAutospacing="0"/>
              <w:ind w:left="0" w:right="0"/>
              <w:jc w:val="center"/>
              <w:rPr>
                <w:rFonts w:hint="eastAsia" w:ascii="仿宋_GB2312" w:hAnsi="宋体" w:eastAsia="仿宋_GB2312"/>
                <w:sz w:val="24"/>
                <w:szCs w:val="20"/>
              </w:rPr>
            </w:pPr>
          </w:p>
        </w:tc>
      </w:tr>
      <w:tr w14:paraId="69C80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13675" w:type="dxa"/>
            <w:gridSpan w:val="6"/>
            <w:noWrap w:val="0"/>
            <w:vAlign w:val="center"/>
          </w:tcPr>
          <w:p w14:paraId="10893D13">
            <w:pPr>
              <w:keepNext w:val="0"/>
              <w:keepLines w:val="0"/>
              <w:suppressLineNumbers w:val="0"/>
              <w:spacing w:before="0" w:beforeAutospacing="0" w:after="0" w:afterAutospacing="0" w:line="280" w:lineRule="exact"/>
              <w:ind w:left="0" w:right="0"/>
              <w:rPr>
                <w:rFonts w:hint="default" w:ascii="仿宋_GB2312" w:hAnsi="宋体" w:eastAsia="仿宋_GB2312"/>
                <w:sz w:val="24"/>
                <w:szCs w:val="20"/>
              </w:rPr>
            </w:pPr>
            <w:r>
              <w:rPr>
                <w:rFonts w:hint="eastAsia" w:ascii="仿宋_GB2312" w:hAnsi="宋体" w:eastAsia="仿宋_GB2312"/>
                <w:sz w:val="24"/>
                <w:szCs w:val="20"/>
              </w:rPr>
              <w:t>说明：1.针对明确回复无意见的单位，请在“意见内容”中注明无意见，在“提出单位”列出无意见单位名称。</w:t>
            </w:r>
          </w:p>
          <w:p w14:paraId="60AE24FC">
            <w:pPr>
              <w:keepNext w:val="0"/>
              <w:keepLines w:val="0"/>
              <w:suppressLineNumbers w:val="0"/>
              <w:spacing w:before="0" w:beforeAutospacing="0" w:after="0" w:afterAutospacing="0" w:line="280" w:lineRule="exact"/>
              <w:ind w:left="0" w:right="0"/>
              <w:rPr>
                <w:rFonts w:hint="default" w:ascii="仿宋_GB2312" w:hAnsi="宋体" w:eastAsia="仿宋_GB2312"/>
                <w:sz w:val="24"/>
                <w:szCs w:val="20"/>
              </w:rPr>
            </w:pPr>
            <w:r>
              <w:rPr>
                <w:rFonts w:hint="eastAsia" w:ascii="仿宋_GB2312" w:hAnsi="宋体" w:eastAsia="仿宋_GB2312"/>
                <w:sz w:val="24"/>
                <w:szCs w:val="20"/>
              </w:rPr>
              <w:t>2.发送征求意见单位数</w:t>
            </w:r>
            <w:r>
              <w:rPr>
                <w:rFonts w:hint="default" w:ascii="Times New Roman" w:hAnsi="Times New Roman" w:eastAsia="宋体" w:cs="Times New Roman"/>
                <w:szCs w:val="21"/>
                <w:u w:val="single"/>
              </w:rPr>
              <w:t xml:space="preserve"> </w:t>
            </w:r>
            <w:r>
              <w:rPr>
                <w:rFonts w:hint="eastAsia" w:cs="Times New Roman"/>
                <w:szCs w:val="21"/>
                <w:u w:val="single"/>
                <w:lang w:val="en-US" w:eastAsia="zh-CN"/>
              </w:rPr>
              <w:t>6</w:t>
            </w:r>
            <w:r>
              <w:rPr>
                <w:rFonts w:hint="default" w:ascii="Times New Roman" w:hAnsi="Times New Roman" w:eastAsia="宋体" w:cs="Times New Roman"/>
                <w:szCs w:val="21"/>
                <w:u w:val="single"/>
              </w:rPr>
              <w:t xml:space="preserve"> </w:t>
            </w:r>
            <w:r>
              <w:rPr>
                <w:rFonts w:hint="eastAsia" w:ascii="仿宋_GB2312" w:hAnsi="宋体" w:eastAsia="仿宋_GB2312"/>
                <w:sz w:val="24"/>
                <w:szCs w:val="20"/>
              </w:rPr>
              <w:t>个，收到征求意见稿回函的单位数</w:t>
            </w:r>
            <w:r>
              <w:rPr>
                <w:rFonts w:hint="default" w:ascii="Times New Roman" w:hAnsi="Times New Roman" w:eastAsia="宋体" w:cs="Times New Roman"/>
                <w:szCs w:val="21"/>
                <w:u w:val="single"/>
              </w:rPr>
              <w:t xml:space="preserve"> </w:t>
            </w:r>
            <w:r>
              <w:rPr>
                <w:rFonts w:hint="eastAsia" w:cs="Times New Roman"/>
                <w:szCs w:val="21"/>
                <w:u w:val="single"/>
                <w:lang w:val="en-US" w:eastAsia="zh-CN"/>
              </w:rPr>
              <w:t>6</w:t>
            </w:r>
            <w:r>
              <w:rPr>
                <w:rFonts w:hint="eastAsia" w:ascii="仿宋_GB2312" w:hAnsi="宋体" w:eastAsia="仿宋_GB2312"/>
                <w:sz w:val="24"/>
                <w:szCs w:val="20"/>
              </w:rPr>
              <w:t>个，收到征求意见稿并提出意见的单位数</w:t>
            </w:r>
            <w:r>
              <w:rPr>
                <w:rFonts w:hint="eastAsia" w:ascii="仿宋_GB2312" w:hAnsi="宋体" w:eastAsia="仿宋_GB2312"/>
                <w:sz w:val="24"/>
                <w:szCs w:val="20"/>
                <w:u w:val="single"/>
                <w:lang w:val="en-US" w:eastAsia="zh-CN"/>
              </w:rPr>
              <w:t xml:space="preserve"> 6</w:t>
            </w:r>
            <w:r>
              <w:rPr>
                <w:rFonts w:hint="default" w:ascii="Times New Roman" w:hAnsi="Times New Roman" w:eastAsia="宋体" w:cs="Times New Roman"/>
                <w:szCs w:val="21"/>
                <w:u w:val="single"/>
              </w:rPr>
              <w:t xml:space="preserve"> </w:t>
            </w:r>
            <w:r>
              <w:rPr>
                <w:rFonts w:hint="eastAsia" w:ascii="仿宋_GB2312" w:hAnsi="宋体" w:eastAsia="仿宋_GB2312"/>
                <w:sz w:val="24"/>
                <w:szCs w:val="20"/>
              </w:rPr>
              <w:t>个，没有回函的单位数</w:t>
            </w:r>
            <w:r>
              <w:rPr>
                <w:rFonts w:hint="eastAsia" w:cs="Times New Roman"/>
                <w:szCs w:val="21"/>
                <w:u w:val="single"/>
                <w:lang w:val="en-US" w:eastAsia="zh-CN"/>
              </w:rPr>
              <w:t>0</w:t>
            </w:r>
            <w:r>
              <w:rPr>
                <w:rFonts w:hint="eastAsia" w:ascii="仿宋_GB2312" w:hAnsi="宋体" w:eastAsia="仿宋_GB2312"/>
                <w:sz w:val="24"/>
                <w:szCs w:val="20"/>
              </w:rPr>
              <w:t>个，共收到</w:t>
            </w:r>
            <w:r>
              <w:rPr>
                <w:rFonts w:hint="default" w:ascii="Times New Roman" w:hAnsi="Times New Roman" w:eastAsia="宋体" w:cs="Times New Roman"/>
                <w:szCs w:val="21"/>
                <w:u w:val="single"/>
              </w:rPr>
              <w:t xml:space="preserve"> </w:t>
            </w:r>
            <w:r>
              <w:rPr>
                <w:rFonts w:hint="eastAsia" w:cs="Times New Roman"/>
                <w:szCs w:val="21"/>
                <w:u w:val="single"/>
                <w:lang w:val="en-US" w:eastAsia="zh-CN"/>
              </w:rPr>
              <w:t>6</w:t>
            </w:r>
            <w:r>
              <w:rPr>
                <w:rFonts w:hint="default" w:ascii="Times New Roman" w:hAnsi="Times New Roman" w:eastAsia="宋体" w:cs="Times New Roman"/>
                <w:szCs w:val="21"/>
                <w:u w:val="single"/>
              </w:rPr>
              <w:t xml:space="preserve"> </w:t>
            </w:r>
            <w:r>
              <w:rPr>
                <w:rFonts w:hint="eastAsia" w:ascii="仿宋_GB2312" w:hAnsi="宋体" w:eastAsia="仿宋_GB2312"/>
                <w:sz w:val="24"/>
                <w:szCs w:val="20"/>
              </w:rPr>
              <w:t>条意见，采纳</w:t>
            </w:r>
            <w:r>
              <w:rPr>
                <w:rFonts w:hint="default" w:ascii="Times New Roman" w:hAnsi="Times New Roman" w:eastAsia="宋体" w:cs="Times New Roman"/>
                <w:szCs w:val="21"/>
                <w:u w:val="single"/>
              </w:rPr>
              <w:t xml:space="preserve"> </w:t>
            </w:r>
            <w:r>
              <w:rPr>
                <w:rFonts w:hint="eastAsia" w:cs="Times New Roman"/>
                <w:szCs w:val="21"/>
                <w:u w:val="single"/>
                <w:lang w:val="en-US" w:eastAsia="zh-CN"/>
              </w:rPr>
              <w:t>6</w:t>
            </w:r>
            <w:r>
              <w:rPr>
                <w:rFonts w:hint="default" w:ascii="Times New Roman" w:hAnsi="Times New Roman" w:eastAsia="宋体" w:cs="Times New Roman"/>
                <w:szCs w:val="21"/>
                <w:u w:val="single"/>
              </w:rPr>
              <w:t xml:space="preserve"> </w:t>
            </w:r>
            <w:r>
              <w:rPr>
                <w:rFonts w:hint="eastAsia" w:ascii="仿宋_GB2312" w:hAnsi="宋体" w:eastAsia="仿宋_GB2312"/>
                <w:sz w:val="24"/>
                <w:szCs w:val="20"/>
              </w:rPr>
              <w:t>条意见，部分采纳</w:t>
            </w:r>
            <w:r>
              <w:rPr>
                <w:rFonts w:hint="eastAsia" w:ascii="仿宋_GB2312" w:hAnsi="宋体" w:eastAsia="仿宋_GB2312"/>
                <w:sz w:val="24"/>
                <w:szCs w:val="20"/>
                <w:u w:val="single"/>
                <w:lang w:val="en-US" w:eastAsia="zh-CN"/>
              </w:rPr>
              <w:t>0</w:t>
            </w:r>
            <w:r>
              <w:rPr>
                <w:rFonts w:hint="default" w:ascii="Times New Roman" w:hAnsi="Times New Roman" w:eastAsia="宋体" w:cs="Times New Roman"/>
                <w:szCs w:val="21"/>
                <w:u w:val="single"/>
              </w:rPr>
              <w:t xml:space="preserve"> </w:t>
            </w:r>
            <w:r>
              <w:rPr>
                <w:rFonts w:hint="eastAsia" w:ascii="仿宋_GB2312" w:hAnsi="宋体" w:eastAsia="仿宋_GB2312"/>
                <w:sz w:val="24"/>
                <w:szCs w:val="20"/>
              </w:rPr>
              <w:t>条意见，未采纳</w:t>
            </w:r>
            <w:r>
              <w:rPr>
                <w:rFonts w:hint="default" w:ascii="Times New Roman" w:hAnsi="Times New Roman" w:eastAsia="宋体" w:cs="Times New Roman"/>
                <w:szCs w:val="21"/>
                <w:u w:val="single"/>
              </w:rPr>
              <w:t xml:space="preserve"> </w:t>
            </w:r>
            <w:r>
              <w:rPr>
                <w:rFonts w:hint="eastAsia" w:cs="Times New Roman"/>
                <w:szCs w:val="21"/>
                <w:u w:val="single"/>
                <w:lang w:val="en-US" w:eastAsia="zh-CN"/>
              </w:rPr>
              <w:t>0</w:t>
            </w:r>
            <w:r>
              <w:rPr>
                <w:rFonts w:hint="eastAsia" w:ascii="仿宋_GB2312" w:hAnsi="宋体" w:eastAsia="仿宋_GB2312"/>
                <w:sz w:val="24"/>
                <w:szCs w:val="20"/>
              </w:rPr>
              <w:t>条意见。</w:t>
            </w:r>
          </w:p>
        </w:tc>
      </w:tr>
    </w:tbl>
    <w:p w14:paraId="0FAE2B46">
      <w:pPr>
        <w:pStyle w:val="12"/>
        <w:ind w:left="0" w:leftChars="0" w:firstLine="0" w:firstLineChars="0"/>
      </w:pPr>
    </w:p>
    <w:sectPr>
      <w:headerReference r:id="rId5" w:type="default"/>
      <w:footerReference r:id="rId6"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83081">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DE0F9">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C9552">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89BEB">
    <w:pPr>
      <w:pStyle w:val="6"/>
      <w:pBdr>
        <w:bottom w:val="none" w:color="auto" w:sz="0" w:space="1"/>
      </w:pBdr>
      <w:bidi w:val="0"/>
      <w:rPr>
        <w:rStyle w:val="10"/>
        <w:woUse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46DBA6"/>
    <w:multiLevelType w:val="singleLevel"/>
    <w:tmpl w:val="C446DBA6"/>
    <w:lvl w:ilvl="0" w:tentative="0">
      <w:start w:val="1"/>
      <w:numFmt w:val="decimal"/>
      <w:suff w:val="nothing"/>
      <w:lvlText w:val="（%1）"/>
      <w:lvlJc w:val="left"/>
    </w:lvl>
  </w:abstractNum>
  <w:abstractNum w:abstractNumId="1">
    <w:nsid w:val="1FC91163"/>
    <w:multiLevelType w:val="multilevel"/>
    <w:tmpl w:val="1FC91163"/>
    <w:lvl w:ilvl="0" w:tentative="0">
      <w:start w:val="1"/>
      <w:numFmt w:val="decimal"/>
      <w:pStyle w:val="15"/>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8"/>
      <w:suff w:val="nothing"/>
      <w:lvlText w:val="%1%2　"/>
      <w:lvlJc w:val="left"/>
      <w:pPr>
        <w:ind w:left="156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wNTg4M2FlMzA2ZWU0MDVhODFmOWNlY2QzM2VmMzYifQ=="/>
  </w:docVars>
  <w:rsids>
    <w:rsidRoot w:val="55CB0EC4"/>
    <w:rsid w:val="00245594"/>
    <w:rsid w:val="005B6CB2"/>
    <w:rsid w:val="016C2D4F"/>
    <w:rsid w:val="01D90B5E"/>
    <w:rsid w:val="02A40749"/>
    <w:rsid w:val="02CE17E8"/>
    <w:rsid w:val="04964816"/>
    <w:rsid w:val="04D2434B"/>
    <w:rsid w:val="05544DFF"/>
    <w:rsid w:val="06053772"/>
    <w:rsid w:val="06AC4940"/>
    <w:rsid w:val="083E4D1A"/>
    <w:rsid w:val="085C5EDF"/>
    <w:rsid w:val="0A930304"/>
    <w:rsid w:val="0AA3355A"/>
    <w:rsid w:val="0D307327"/>
    <w:rsid w:val="0DA46581"/>
    <w:rsid w:val="0DF77E44"/>
    <w:rsid w:val="12F232D0"/>
    <w:rsid w:val="13533D6F"/>
    <w:rsid w:val="13637D2A"/>
    <w:rsid w:val="143C1A54"/>
    <w:rsid w:val="14636234"/>
    <w:rsid w:val="17231CAA"/>
    <w:rsid w:val="19241D0A"/>
    <w:rsid w:val="19B7492C"/>
    <w:rsid w:val="1AF30153"/>
    <w:rsid w:val="1BE76E1D"/>
    <w:rsid w:val="1C697E8D"/>
    <w:rsid w:val="1D884F5D"/>
    <w:rsid w:val="1DB77B19"/>
    <w:rsid w:val="1EBF7AA0"/>
    <w:rsid w:val="1ED64592"/>
    <w:rsid w:val="229677D4"/>
    <w:rsid w:val="22E22A19"/>
    <w:rsid w:val="23564752"/>
    <w:rsid w:val="23812232"/>
    <w:rsid w:val="247A7B87"/>
    <w:rsid w:val="24865D6D"/>
    <w:rsid w:val="25F50CB6"/>
    <w:rsid w:val="2610789E"/>
    <w:rsid w:val="270D202F"/>
    <w:rsid w:val="286363AA"/>
    <w:rsid w:val="29E80DD7"/>
    <w:rsid w:val="2BA05DAD"/>
    <w:rsid w:val="2BC01D66"/>
    <w:rsid w:val="2C500A11"/>
    <w:rsid w:val="2DA30834"/>
    <w:rsid w:val="2DD35D80"/>
    <w:rsid w:val="2DFE28CF"/>
    <w:rsid w:val="2E4B3B69"/>
    <w:rsid w:val="30274161"/>
    <w:rsid w:val="327D37D4"/>
    <w:rsid w:val="33042538"/>
    <w:rsid w:val="3324631F"/>
    <w:rsid w:val="34180991"/>
    <w:rsid w:val="3446714B"/>
    <w:rsid w:val="35DF103A"/>
    <w:rsid w:val="37400A6A"/>
    <w:rsid w:val="38D579AE"/>
    <w:rsid w:val="3A8A3C6B"/>
    <w:rsid w:val="3B6C3370"/>
    <w:rsid w:val="3C5E0F0B"/>
    <w:rsid w:val="3DBA03C3"/>
    <w:rsid w:val="3E151A9D"/>
    <w:rsid w:val="3EA01CAF"/>
    <w:rsid w:val="409C0254"/>
    <w:rsid w:val="415D5C35"/>
    <w:rsid w:val="41993D03"/>
    <w:rsid w:val="437A4A26"/>
    <w:rsid w:val="43A51B15"/>
    <w:rsid w:val="46601D24"/>
    <w:rsid w:val="48353277"/>
    <w:rsid w:val="49093F01"/>
    <w:rsid w:val="493C25D4"/>
    <w:rsid w:val="4B8069A0"/>
    <w:rsid w:val="4DF500E9"/>
    <w:rsid w:val="4E577EB0"/>
    <w:rsid w:val="4E5D41A3"/>
    <w:rsid w:val="4ED11FB7"/>
    <w:rsid w:val="4FD150FA"/>
    <w:rsid w:val="522F023D"/>
    <w:rsid w:val="5294522F"/>
    <w:rsid w:val="53A5521A"/>
    <w:rsid w:val="53C02053"/>
    <w:rsid w:val="54F226E1"/>
    <w:rsid w:val="55690BF5"/>
    <w:rsid w:val="557237E7"/>
    <w:rsid w:val="57FA7F7F"/>
    <w:rsid w:val="583F79EB"/>
    <w:rsid w:val="59266DFD"/>
    <w:rsid w:val="59505C28"/>
    <w:rsid w:val="5C7659A5"/>
    <w:rsid w:val="5CE768A3"/>
    <w:rsid w:val="5D235B2D"/>
    <w:rsid w:val="5D695D81"/>
    <w:rsid w:val="5D92680F"/>
    <w:rsid w:val="5DCF5028"/>
    <w:rsid w:val="61F53810"/>
    <w:rsid w:val="621912AD"/>
    <w:rsid w:val="62481265"/>
    <w:rsid w:val="62BD432E"/>
    <w:rsid w:val="634560D1"/>
    <w:rsid w:val="65784E89"/>
    <w:rsid w:val="66BB0B84"/>
    <w:rsid w:val="66E000AE"/>
    <w:rsid w:val="681774EF"/>
    <w:rsid w:val="69320EA6"/>
    <w:rsid w:val="6951448C"/>
    <w:rsid w:val="6A4B66C3"/>
    <w:rsid w:val="6A9B2132"/>
    <w:rsid w:val="6DA46816"/>
    <w:rsid w:val="6EDC1FE0"/>
    <w:rsid w:val="6F535938"/>
    <w:rsid w:val="6FE34ED8"/>
    <w:rsid w:val="726A58FC"/>
    <w:rsid w:val="72B95D44"/>
    <w:rsid w:val="74215044"/>
    <w:rsid w:val="74D61706"/>
    <w:rsid w:val="754167EA"/>
    <w:rsid w:val="76A51D5C"/>
    <w:rsid w:val="76B4739E"/>
    <w:rsid w:val="77D00208"/>
    <w:rsid w:val="787E7717"/>
    <w:rsid w:val="788A2AAC"/>
    <w:rsid w:val="795C62B5"/>
    <w:rsid w:val="7AAA4D40"/>
    <w:rsid w:val="7CD75B94"/>
    <w:rsid w:val="7E1718A1"/>
    <w:rsid w:val="7E2C3CBE"/>
    <w:rsid w:val="7F9575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toa heading"/>
    <w:basedOn w:val="1"/>
    <w:next w:val="1"/>
    <w:semiHidden/>
    <w:unhideWhenUsed/>
    <w:qFormat/>
    <w:uiPriority w:val="99"/>
    <w:pPr>
      <w:spacing w:before="120" w:beforeLines="0" w:beforeAutospacing="0"/>
    </w:pPr>
    <w:rPr>
      <w:rFonts w:ascii="Arial" w:hAnsi="Arial"/>
      <w:sz w:val="24"/>
    </w:rPr>
  </w:style>
  <w:style w:type="paragraph" w:styleId="4">
    <w:name w:val="Body Text"/>
    <w:basedOn w:val="1"/>
    <w:qFormat/>
    <w:uiPriority w:val="1"/>
    <w:pPr>
      <w:autoSpaceDE w:val="0"/>
      <w:autoSpaceDN w:val="0"/>
      <w:jc w:val="left"/>
    </w:pPr>
    <w:rPr>
      <w:rFonts w:ascii="宋体" w:hAnsi="宋体" w:cs="宋体"/>
      <w:kern w:val="0"/>
      <w:sz w:val="21"/>
      <w:szCs w:val="21"/>
      <w:lang w:eastAsia="en-US"/>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next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paragraph" w:customStyle="1" w:styleId="12">
    <w:name w:val="正文首行缩进 21"/>
    <w:basedOn w:val="13"/>
    <w:next w:val="7"/>
    <w:qFormat/>
    <w:uiPriority w:val="0"/>
    <w:pPr>
      <w:ind w:left="200" w:leftChars="200"/>
    </w:pPr>
    <w:rPr>
      <w:rFonts w:eastAsia="仿宋_GB2312"/>
      <w:sz w:val="32"/>
      <w:szCs w:val="32"/>
    </w:rPr>
  </w:style>
  <w:style w:type="paragraph" w:customStyle="1" w:styleId="13">
    <w:name w:val="正文文本缩进1"/>
    <w:basedOn w:val="1"/>
    <w:qFormat/>
    <w:uiPriority w:val="0"/>
    <w:pPr>
      <w:ind w:left="200" w:leftChars="200"/>
    </w:pPr>
    <w:rPr>
      <w:rFonts w:ascii="Calibri" w:hAnsi="Calibri" w:eastAsia="宋体" w:cs="Times New Roman"/>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章标题"/>
    <w:next w:val="1"/>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6">
    <w:name w:val="p0"/>
    <w:basedOn w:val="1"/>
    <w:qFormat/>
    <w:uiPriority w:val="0"/>
    <w:pPr>
      <w:widowControl/>
      <w:jc w:val="left"/>
    </w:pPr>
    <w:rPr>
      <w:kern w:val="0"/>
      <w:sz w:val="21"/>
      <w:szCs w:val="21"/>
    </w:rPr>
  </w:style>
  <w:style w:type="paragraph" w:customStyle="1" w:styleId="1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
    <w:name w:val="标准文件_章标题"/>
    <w:next w:val="17"/>
    <w:qFormat/>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character" w:customStyle="1" w:styleId="19">
    <w:name w:val="标准文件_段 Char"/>
    <w:basedOn w:val="10"/>
    <w:qFormat/>
    <w:uiPriority w:val="0"/>
    <w:rPr>
      <w:rFonts w:hint="eastAsia" w:ascii="宋体" w:hAnsi="Times New Roman" w:eastAsia="宋体" w:cs="宋体"/>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5822</Words>
  <Characters>6359</Characters>
  <Lines>0</Lines>
  <Paragraphs>0</Paragraphs>
  <TotalTime>3</TotalTime>
  <ScaleCrop>false</ScaleCrop>
  <LinksUpToDate>false</LinksUpToDate>
  <CharactersWithSpaces>6480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2022-12-12T01:45:00Z</dcterms:created>
  <dc:creator>戴润芳</dc:creator>
  <cp:lastModifiedBy>拼搏～</cp:lastModifiedBy>
  <cp:lastPrinted>2024-10-16T08:15:00Z</cp:lastPrinted>
  <dcterms:modified xsi:type="dcterms:W3CDTF">2024-10-28T07:24:35Z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CEA30AFC66F1472BA2AA34275459502A_13</vt:lpwstr>
  </property>
</Properties>
</file>